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680"/>
          <w:tab w:val="right" w:pos="9360"/>
        </w:tabs>
        <w:rPr>
          <w:rFonts w:ascii="Arial" w:hAnsi="Arial" w:eastAsia="Arial" w:cs="Arial"/>
          <w:b/>
          <w:bCs/>
          <w:color w:val="FF0000"/>
        </w:rPr>
      </w:pPr>
      <w:r>
        <w:rPr>
          <w:rFonts w:ascii="Arial" w:hAnsi="Arial" w:eastAsia="Arial" w:cs="Arial"/>
          <w:b/>
          <w:bCs/>
          <w:lang w:val="en-US"/>
        </w:rPr>
        <w:t>3GPP TSG RAN WG1 #11</w:t>
      </w:r>
      <w:r>
        <w:rPr>
          <w:rFonts w:hint="eastAsia" w:ascii="Arial" w:hAnsi="Arial" w:eastAsia="宋体" w:cs="Arial"/>
          <w:b/>
          <w:bCs/>
          <w:lang w:val="en-US" w:eastAsia="zh-CN"/>
        </w:rPr>
        <w:t>3</w:t>
      </w:r>
      <w:r>
        <w:rPr>
          <w:rFonts w:eastAsia="等线"/>
        </w:rPr>
        <w:tab/>
      </w:r>
      <w:r>
        <w:rPr>
          <w:rFonts w:eastAsia="等线"/>
        </w:rPr>
        <w:tab/>
      </w:r>
      <w:r>
        <w:rPr>
          <w:rFonts w:ascii="Arial" w:hAnsi="Arial" w:eastAsia="Arial" w:cs="Arial"/>
          <w:b/>
          <w:bCs/>
          <w:color w:val="auto"/>
          <w:lang w:val="en-US"/>
        </w:rPr>
        <w:t>R1-</w:t>
      </w:r>
      <w:r>
        <w:rPr>
          <w:rFonts w:ascii="Arial" w:hAnsi="Arial" w:eastAsia="Arial" w:cs="Arial"/>
          <w:b/>
          <w:bCs/>
          <w:color w:val="auto"/>
        </w:rPr>
        <w:t xml:space="preserve"> </w:t>
      </w:r>
      <w:r>
        <w:rPr>
          <w:rFonts w:hint="eastAsia" w:ascii="Arial" w:hAnsi="Arial" w:eastAsia="Arial" w:cs="Arial"/>
          <w:b/>
          <w:bCs/>
          <w:color w:val="auto"/>
        </w:rPr>
        <w:t>2304979</w:t>
      </w:r>
    </w:p>
    <w:p>
      <w:pPr>
        <w:widowControl w:val="0"/>
        <w:spacing w:after="160" w:line="256" w:lineRule="auto"/>
        <w:rPr>
          <w:rFonts w:ascii="Arial" w:hAnsi="Arial" w:eastAsia="Arial" w:cs="Arial"/>
          <w:b/>
          <w:bCs/>
        </w:rPr>
      </w:pPr>
      <w:r>
        <w:rPr>
          <w:rFonts w:hint="eastAsia" w:ascii="Arial" w:hAnsi="Arial" w:eastAsia="MS Mincho" w:cs="Arial"/>
          <w:b/>
          <w:bCs/>
          <w:color w:val="auto"/>
          <w:sz w:val="22"/>
          <w:szCs w:val="22"/>
          <w:lang w:eastAsia="ja-JP"/>
        </w:rPr>
        <w:t>Incheon, Korea, May 22nd – May 26th, 2023</w:t>
      </w:r>
      <w:bookmarkStart w:id="3" w:name="_GoBack"/>
      <w:bookmarkEnd w:id="3"/>
    </w:p>
    <w:p>
      <w:pPr>
        <w:pStyle w:val="18"/>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Agenda Item:</w:t>
      </w:r>
      <w:r>
        <w:rPr>
          <w:rFonts w:ascii="Arial" w:hAnsi="Arial" w:eastAsia="Arial"/>
          <w:b/>
          <w:bCs/>
          <w:sz w:val="24"/>
          <w:szCs w:val="24"/>
          <w:lang w:val="en-US" w:eastAsia="zh-CN" w:bidi="hi-IN"/>
        </w:rPr>
        <w:tab/>
      </w:r>
      <w:r>
        <w:rPr>
          <w:rFonts w:ascii="Arial" w:hAnsi="Arial" w:eastAsia="Arial"/>
          <w:b/>
          <w:bCs/>
          <w:sz w:val="24"/>
          <w:szCs w:val="24"/>
          <w:lang w:val="en-US" w:eastAsia="zh-CN" w:bidi="hi-IN"/>
        </w:rPr>
        <w:t>9.2.</w:t>
      </w:r>
      <w:r>
        <w:rPr>
          <w:rFonts w:hint="eastAsia" w:ascii="Arial" w:hAnsi="Arial" w:eastAsia="Arial"/>
          <w:b/>
          <w:bCs/>
          <w:sz w:val="24"/>
          <w:szCs w:val="24"/>
          <w:lang w:val="en-US" w:eastAsia="zh-CN" w:bidi="hi-IN"/>
        </w:rPr>
        <w:t>3</w:t>
      </w:r>
      <w:r>
        <w:rPr>
          <w:rFonts w:ascii="Arial" w:hAnsi="Arial" w:eastAsia="Arial"/>
          <w:b/>
          <w:bCs/>
          <w:sz w:val="24"/>
          <w:szCs w:val="24"/>
          <w:lang w:val="en-US" w:eastAsia="zh-CN" w:bidi="hi-IN"/>
        </w:rPr>
        <w:t>.1</w:t>
      </w:r>
    </w:p>
    <w:p>
      <w:pPr>
        <w:pStyle w:val="18"/>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Source:</w:t>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Comba</w:t>
      </w:r>
    </w:p>
    <w:p>
      <w:pPr>
        <w:pStyle w:val="18"/>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Title:</w:t>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hint="eastAsia" w:ascii="Arial" w:hAnsi="Arial" w:eastAsia="Arial"/>
          <w:b/>
          <w:bCs/>
          <w:sz w:val="24"/>
          <w:szCs w:val="24"/>
          <w:lang w:val="en-US" w:eastAsia="zh-CN" w:bidi="hi-IN"/>
        </w:rPr>
        <w:t>Evaluation on AI ML for Beam management</w:t>
      </w:r>
      <w:r>
        <w:rPr>
          <w:rFonts w:ascii="Arial" w:hAnsi="Arial" w:eastAsia="Arial"/>
          <w:b/>
          <w:bCs/>
          <w:sz w:val="24"/>
          <w:szCs w:val="24"/>
          <w:lang w:val="en-US" w:eastAsia="zh-CN" w:bidi="hi-IN"/>
        </w:rPr>
        <w:t xml:space="preserve"> </w:t>
      </w:r>
    </w:p>
    <w:p>
      <w:pPr>
        <w:pStyle w:val="18"/>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Document for:</w:t>
      </w:r>
      <w:r>
        <w:rPr>
          <w:rFonts w:ascii="Arial" w:hAnsi="Arial" w:eastAsia="Arial"/>
          <w:b/>
          <w:bCs/>
          <w:sz w:val="24"/>
          <w:szCs w:val="24"/>
          <w:lang w:val="en-US" w:eastAsia="zh-CN" w:bidi="hi-IN"/>
        </w:rPr>
        <w:tab/>
      </w:r>
      <w:r>
        <w:rPr>
          <w:rFonts w:ascii="Arial" w:hAnsi="Arial" w:eastAsia="Arial"/>
          <w:b/>
          <w:bCs/>
          <w:sz w:val="24"/>
          <w:szCs w:val="24"/>
          <w:lang w:val="en-US" w:eastAsia="zh-CN" w:bidi="hi-IN"/>
        </w:rPr>
        <w:t>Discussion</w:t>
      </w:r>
    </w:p>
    <w:p>
      <w:pPr>
        <w:pStyle w:val="17"/>
        <w:keepNext/>
        <w:keepLines/>
        <w:numPr>
          <w:ilvl w:val="0"/>
          <w:numId w:val="1"/>
        </w:numPr>
        <w:pBdr>
          <w:top w:val="single" w:color="000000" w:sz="12" w:space="3"/>
        </w:pBdr>
        <w:overflowPunct w:val="0"/>
        <w:spacing w:before="240" w:after="180"/>
        <w:textAlignment w:val="baseline"/>
        <w:outlineLvl w:val="0"/>
        <w:rPr>
          <w:rFonts w:ascii="Arial" w:hAnsi="Arial" w:eastAsia="Times New Roman" w:cs="Times New Roman"/>
          <w:b/>
          <w:bCs/>
          <w:kern w:val="0"/>
          <w:sz w:val="36"/>
          <w:szCs w:val="20"/>
          <w:lang w:eastAsia="ja-JP" w:bidi="ar-SA"/>
        </w:rPr>
      </w:pPr>
      <w:r>
        <w:rPr>
          <w:rFonts w:ascii="Arial" w:hAnsi="Arial" w:eastAsia="Times New Roman" w:cs="Times New Roman"/>
          <w:b/>
          <w:bCs/>
          <w:kern w:val="0"/>
          <w:sz w:val="36"/>
          <w:szCs w:val="20"/>
          <w:lang w:eastAsia="ja-JP" w:bidi="ar-SA"/>
        </w:rPr>
        <w:t>Introduction</w:t>
      </w:r>
    </w:p>
    <w:p>
      <w:pPr>
        <w:rPr>
          <w:rFonts w:ascii="Times New Roman" w:hAnsi="Times New Roman"/>
          <w:lang w:val="en-US"/>
        </w:rPr>
      </w:pPr>
      <w:bookmarkStart w:id="0" w:name="_Hlk111120272"/>
      <w:r>
        <w:rPr>
          <w:rFonts w:hint="eastAsia" w:ascii="Times New Roman" w:hAnsi="Times New Roman" w:eastAsia="宋体"/>
          <w:lang w:val="en-US" w:eastAsia="zh-CN"/>
        </w:rPr>
        <w:t>In RAN 94-e meeting, the SID of artificial intelligence (AI) / machine learning (ML) for NR air interface was agreed[1]. Some standards related to AI have also been discussed. I</w:t>
      </w:r>
      <w:r>
        <w:rPr>
          <w:rFonts w:hint="eastAsia" w:ascii="Times New Roman" w:hAnsi="Times New Roman" w:eastAsia="Times New Roman"/>
          <w:lang w:val="en-US"/>
        </w:rPr>
        <w:t>n this contribution, we focus on the evaluations of AI/ML-based beam management (BM), including the EVM and evaluation results for spatial domain (BM-Case 1)</w:t>
      </w:r>
      <w:r>
        <w:rPr>
          <w:rFonts w:hint="eastAsia" w:ascii="Times New Roman" w:hAnsi="Times New Roman" w:eastAsia="宋体"/>
          <w:lang w:val="en-US" w:eastAsia="zh-CN"/>
        </w:rPr>
        <w:t>. Some simulation results will be provided to justify some conclusions</w:t>
      </w:r>
      <w:r>
        <w:rPr>
          <w:rFonts w:hint="eastAsia" w:ascii="Times New Roman" w:hAnsi="Times New Roman" w:eastAsia="Times New Roman"/>
          <w:lang w:val="en-US"/>
        </w:rPr>
        <w:t>.</w:t>
      </w:r>
    </w:p>
    <w:bookmarkEnd w:id="0"/>
    <w:p>
      <w:pPr>
        <w:pStyle w:val="17"/>
        <w:keepNext/>
        <w:keepLines/>
        <w:numPr>
          <w:ilvl w:val="0"/>
          <w:numId w:val="1"/>
        </w:numPr>
        <w:pBdr>
          <w:top w:val="single" w:color="000000" w:sz="12" w:space="3"/>
        </w:pBdr>
        <w:overflowPunct w:val="0"/>
        <w:spacing w:before="240" w:after="180"/>
        <w:textAlignment w:val="baseline"/>
        <w:outlineLvl w:val="0"/>
        <w:rPr>
          <w:rFonts w:ascii="Arial" w:hAnsi="Arial" w:eastAsia="Times New Roman" w:cs="Times New Roman"/>
          <w:b/>
          <w:bCs/>
          <w:kern w:val="0"/>
          <w:sz w:val="36"/>
          <w:szCs w:val="20"/>
          <w:lang w:val="en-US" w:eastAsia="ja-JP" w:bidi="ar-SA"/>
        </w:rPr>
      </w:pPr>
      <w:r>
        <w:rPr>
          <w:rFonts w:hint="eastAsia" w:ascii="Arial" w:hAnsi="Arial" w:eastAsia="Times New Roman" w:cs="Times New Roman"/>
          <w:b/>
          <w:bCs/>
          <w:kern w:val="0"/>
          <w:sz w:val="36"/>
          <w:szCs w:val="20"/>
          <w:lang w:val="en-US" w:eastAsia="zh-CN" w:bidi="ar-SA"/>
        </w:rPr>
        <w:t>Evaluation methodology</w:t>
      </w:r>
    </w:p>
    <w:p>
      <w:pPr>
        <w:pStyle w:val="17"/>
        <w:numPr>
          <w:ilvl w:val="0"/>
          <w:numId w:val="2"/>
        </w:numPr>
        <w:ind w:left="420" w:leftChars="0" w:hanging="420" w:firstLineChars="0"/>
        <w:outlineLvl w:val="0"/>
        <w:rPr>
          <w:rFonts w:ascii="Arial" w:hAnsi="Arial" w:eastAsia="等线"/>
          <w:sz w:val="32"/>
          <w:szCs w:val="32"/>
        </w:rPr>
      </w:pPr>
      <w:r>
        <w:rPr>
          <w:rFonts w:ascii="Arial" w:hAnsi="Arial" w:eastAsia="等线"/>
          <w:b/>
          <w:bCs/>
          <w:sz w:val="32"/>
          <w:szCs w:val="32"/>
        </w:rPr>
        <w:t xml:space="preserve">Evaluation </w:t>
      </w:r>
      <w:r>
        <w:rPr>
          <w:rFonts w:hint="eastAsia" w:ascii="Arial" w:hAnsi="Arial" w:eastAsia="等线"/>
          <w:b/>
          <w:bCs/>
          <w:sz w:val="32"/>
          <w:szCs w:val="32"/>
          <w:lang w:val="en-US" w:eastAsia="zh-CN"/>
        </w:rPr>
        <w:t>Sub-case and scenario</w:t>
      </w:r>
    </w:p>
    <w:p>
      <w:pPr>
        <w:rPr>
          <w:rFonts w:ascii="Times New Roman" w:hAnsi="Times New Roman" w:eastAsia="等线"/>
          <w:b/>
          <w:bCs/>
          <w:lang w:val="en-US"/>
        </w:rPr>
      </w:pPr>
    </w:p>
    <w:p>
      <w:pPr>
        <w:rPr>
          <w:rFonts w:hint="eastAsia" w:ascii="Times New Roman" w:hAnsi="Times New Roman" w:eastAsia="等线"/>
          <w:lang w:val="en-US" w:eastAsia="zh-CN"/>
        </w:rPr>
      </w:pPr>
      <w:r>
        <w:rPr>
          <w:rFonts w:hint="eastAsia" w:ascii="Times New Roman" w:hAnsi="Times New Roman" w:eastAsia="等线"/>
          <w:lang w:val="en-US" w:eastAsia="zh-CN"/>
        </w:rPr>
        <w:t>According to the SID,t</w:t>
      </w:r>
      <w:r>
        <w:rPr>
          <w:rFonts w:ascii="Times New Roman" w:hAnsi="Times New Roman" w:eastAsia="等线"/>
          <w:lang w:val="en-US"/>
        </w:rPr>
        <w:t xml:space="preserve">he AI-based </w:t>
      </w:r>
      <w:r>
        <w:rPr>
          <w:rFonts w:hint="eastAsia" w:ascii="Times New Roman" w:hAnsi="Times New Roman" w:eastAsia="等线"/>
          <w:lang w:val="en-US" w:eastAsia="zh-CN"/>
        </w:rPr>
        <w:t>beam management can be classified into the following three categories, but not limit to:</w:t>
      </w:r>
    </w:p>
    <w:p>
      <w:pPr>
        <w:numPr>
          <w:ilvl w:val="0"/>
          <w:numId w:val="3"/>
        </w:numPr>
        <w:ind w:left="420" w:leftChars="0"/>
        <w:jc w:val="left"/>
        <w:rPr>
          <w:rFonts w:hint="eastAsia" w:ascii="Times New Roman" w:hAnsi="Times New Roman" w:eastAsia="等线"/>
          <w:lang w:val="en-US" w:eastAsia="zh-CN"/>
        </w:rPr>
      </w:pPr>
      <w:r>
        <w:rPr>
          <w:rFonts w:hint="eastAsia" w:ascii="Times New Roman" w:hAnsi="Times New Roman" w:eastAsia="等线"/>
          <w:lang w:val="en-US" w:eastAsia="zh-CN"/>
        </w:rPr>
        <w:t>Beam Prediction in spatial domain.</w:t>
      </w:r>
    </w:p>
    <w:p>
      <w:pPr>
        <w:numPr>
          <w:ilvl w:val="0"/>
          <w:numId w:val="3"/>
        </w:numPr>
        <w:ind w:left="420" w:leftChars="0"/>
        <w:jc w:val="left"/>
        <w:rPr>
          <w:rFonts w:hint="default" w:ascii="Times New Roman" w:hAnsi="Times New Roman" w:eastAsia="等线"/>
          <w:lang w:val="en-US" w:eastAsia="zh-CN"/>
        </w:rPr>
      </w:pPr>
      <w:r>
        <w:rPr>
          <w:rFonts w:hint="eastAsia" w:ascii="Times New Roman" w:hAnsi="Times New Roman" w:eastAsia="等线"/>
          <w:lang w:val="en-US" w:eastAsia="zh-CN"/>
        </w:rPr>
        <w:t>Beam prediction in time domain.</w:t>
      </w:r>
    </w:p>
    <w:p>
      <w:pPr>
        <w:numPr>
          <w:ilvl w:val="0"/>
          <w:numId w:val="3"/>
        </w:numPr>
        <w:ind w:left="420" w:leftChars="0"/>
        <w:jc w:val="left"/>
        <w:rPr>
          <w:rFonts w:hint="default" w:ascii="Times New Roman" w:hAnsi="Times New Roman" w:eastAsia="等线"/>
          <w:lang w:val="en-US" w:eastAsia="zh-CN"/>
        </w:rPr>
      </w:pPr>
      <w:r>
        <w:rPr>
          <w:rFonts w:hint="default" w:ascii="Times New Roman" w:hAnsi="Times New Roman" w:eastAsia="等线"/>
          <w:lang w:val="en-US" w:eastAsia="zh-CN"/>
        </w:rPr>
        <w:t>Beam selection accuracy improvement</w:t>
      </w:r>
      <w:r>
        <w:rPr>
          <w:rFonts w:hint="eastAsia" w:ascii="Times New Roman" w:hAnsi="Times New Roman" w:eastAsia="等线"/>
          <w:lang w:val="en-US" w:eastAsia="zh-CN"/>
        </w:rPr>
        <w:t>.</w:t>
      </w:r>
    </w:p>
    <w:p>
      <w:pPr>
        <w:rPr>
          <w:rFonts w:ascii="Times New Roman" w:hAnsi="Times New Roman" w:eastAsia="等线"/>
          <w:lang w:val="en-US"/>
        </w:rPr>
      </w:pPr>
    </w:p>
    <w:p>
      <w:pPr>
        <w:rPr>
          <w:rFonts w:hint="eastAsia" w:ascii="Times New Roman" w:hAnsi="Times New Roman" w:eastAsia="等线"/>
          <w:lang w:val="en-US" w:eastAsia="zh-CN"/>
        </w:rPr>
      </w:pPr>
      <w:r>
        <w:rPr>
          <w:rFonts w:hint="eastAsia" w:ascii="Times New Roman" w:hAnsi="Times New Roman" w:eastAsia="等线"/>
          <w:lang w:val="en-US" w:eastAsia="zh-CN"/>
        </w:rPr>
        <w:t>In this contribution, we evaluate the 1st BM-Case. The evaluation method we take is Top-K Tx-Rx beam pair(s) prediction. Evaluation simulation of the scenario we will take the dense urban scenario.</w:t>
      </w:r>
    </w:p>
    <w:p>
      <w:pPr>
        <w:rPr>
          <w:rFonts w:hint="eastAsia" w:ascii="Times New Roman" w:hAnsi="Times New Roman" w:eastAsia="等线"/>
          <w:lang w:val="en-US" w:eastAsia="zh-CN"/>
        </w:rPr>
      </w:pPr>
    </w:p>
    <w:p>
      <w:pPr>
        <w:pStyle w:val="3"/>
        <w:numPr>
          <w:ilvl w:val="1"/>
          <w:numId w:val="4"/>
        </w:numPr>
        <w:bidi w:val="0"/>
        <w:ind w:left="720" w:leftChars="0" w:hanging="720" w:firstLineChars="0"/>
        <w:rPr>
          <w:rFonts w:hint="default"/>
          <w:lang w:val="en-US" w:eastAsia="zh-CN"/>
        </w:rPr>
      </w:pPr>
      <w:r>
        <w:rPr>
          <w:rFonts w:hint="eastAsia"/>
          <w:lang w:val="en-US" w:eastAsia="zh-CN"/>
        </w:rPr>
        <w:t>Dense urban scenario for BM-Case1</w:t>
      </w:r>
    </w:p>
    <w:p>
      <w:pPr>
        <w:rPr>
          <w:rFonts w:hint="eastAsia" w:ascii="Times New Roman" w:hAnsi="Times New Roman" w:eastAsia="等线"/>
          <w:lang w:val="en-US" w:eastAsia="zh-CN"/>
        </w:rPr>
      </w:pPr>
      <w:r>
        <w:rPr>
          <w:rFonts w:hint="eastAsia" w:ascii="Times New Roman" w:hAnsi="Times New Roman" w:eastAsia="等线"/>
          <w:lang w:val="en-US" w:eastAsia="zh-CN"/>
        </w:rPr>
        <w:t xml:space="preserve">The NW broadcasts 32 SSBs periodically at FR2 for DL beam sweeping. Deployed with either single panel or multiple panels, UEs sweep all its 4 Rx beams per panel to search the best DL beam pair(s). </w:t>
      </w:r>
    </w:p>
    <w:p>
      <w:pPr>
        <w:rPr>
          <w:rFonts w:hint="eastAsia" w:ascii="Times New Roman" w:hAnsi="Times New Roman" w:eastAsia="等线"/>
          <w:lang w:val="en-US" w:eastAsia="zh-CN"/>
        </w:rPr>
      </w:pPr>
      <w:r>
        <w:rPr>
          <w:rFonts w:hint="eastAsia" w:ascii="Times New Roman" w:hAnsi="Times New Roman" w:eastAsia="等线"/>
          <w:lang w:val="en-US" w:eastAsia="zh-CN"/>
        </w:rPr>
        <w:t xml:space="preserve"> </w:t>
      </w:r>
    </w:p>
    <w:p>
      <w:pPr>
        <w:rPr>
          <w:rFonts w:hint="default" w:ascii="Times New Roman" w:hAnsi="Times New Roman" w:eastAsia="等线"/>
          <w:lang w:val="en-US" w:eastAsia="zh-CN"/>
        </w:rPr>
      </w:pPr>
      <w:r>
        <w:rPr>
          <w:rFonts w:hint="eastAsia" w:ascii="Times New Roman" w:hAnsi="Times New Roman" w:eastAsia="等线"/>
          <w:lang w:val="en-US" w:eastAsia="zh-CN"/>
        </w:rPr>
        <w:t>Intuitively, both NW and UE apply DL Tx and Rx beams respectively with certain pattern. For instance, NW carries out analog beamforming in both vertical and horizontal direction, e.g. 8 beams in horizontal domain and 4 beams in vertical domain. The combinations of vertical beam and horizontal beam can be seen by UE as total 32 DL Tx beams. Then the number of DL beam pairs in Set A is 128 (32 Tx beams and 4 Rx beams). The selection of Set B is depicted in figure 1.</w:t>
      </w:r>
    </w:p>
    <w:p>
      <w:pPr>
        <w:jc w:val="center"/>
        <w:rPr>
          <w:rFonts w:hint="eastAsia" w:ascii="Times New Roman" w:hAnsi="Times New Roman" w:eastAsia="等线"/>
          <w:lang w:val="en-US" w:eastAsia="zh-CN"/>
        </w:rPr>
      </w:pPr>
      <w:r>
        <w:rPr>
          <w:rFonts w:hint="eastAsia" w:ascii="Times New Roman" w:hAnsi="Times New Roman" w:eastAsia="等线"/>
          <w:lang w:val="en-US" w:eastAsia="zh-CN"/>
        </w:rPr>
        <w:drawing>
          <wp:inline distT="0" distB="0" distL="114300" distR="114300">
            <wp:extent cx="6111240" cy="2124075"/>
            <wp:effectExtent l="0" t="0" r="0" b="9525"/>
            <wp:docPr id="4" name="图片 4" descr="波束预测AI模型_波束选择规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波束预测AI模型_波束选择规律"/>
                    <pic:cNvPicPr>
                      <a:picLocks noChangeAspect="1"/>
                    </pic:cNvPicPr>
                  </pic:nvPicPr>
                  <pic:blipFill>
                    <a:blip r:embed="rId4"/>
                    <a:stretch>
                      <a:fillRect/>
                    </a:stretch>
                  </pic:blipFill>
                  <pic:spPr>
                    <a:xfrm>
                      <a:off x="0" y="0"/>
                      <a:ext cx="6111240" cy="2124075"/>
                    </a:xfrm>
                    <a:prstGeom prst="rect">
                      <a:avLst/>
                    </a:prstGeom>
                  </pic:spPr>
                </pic:pic>
              </a:graphicData>
            </a:graphic>
          </wp:inline>
        </w:drawing>
      </w:r>
    </w:p>
    <w:p>
      <w:pPr>
        <w:numPr>
          <w:ilvl w:val="0"/>
          <w:numId w:val="5"/>
        </w:numPr>
        <w:ind w:left="0" w:leftChars="0" w:firstLine="360" w:firstLineChars="0"/>
        <w:jc w:val="center"/>
        <w:rPr>
          <w:rFonts w:hint="default"/>
          <w:sz w:val="24"/>
          <w:szCs w:val="24"/>
          <w:lang w:val="en-US" w:eastAsia="zh-CN"/>
        </w:rPr>
      </w:pPr>
      <w:r>
        <w:rPr>
          <w:rFonts w:hint="eastAsia"/>
          <w:sz w:val="24"/>
          <w:szCs w:val="24"/>
          <w:lang w:val="en-US" w:eastAsia="zh-CN"/>
        </w:rPr>
        <w:t>: Selection of Set B</w:t>
      </w:r>
    </w:p>
    <w:p>
      <w:pPr>
        <w:rPr>
          <w:rFonts w:ascii="Times New Roman" w:hAnsi="Times New Roman" w:eastAsia="等线"/>
          <w:b/>
          <w:i/>
          <w:u w:val="single"/>
          <w:lang w:val="en-US"/>
        </w:rPr>
      </w:pPr>
      <w:r>
        <w:rPr>
          <w:rFonts w:hint="eastAsia" w:ascii="Times New Roman" w:hAnsi="Times New Roman" w:eastAsia="等线"/>
          <w:lang w:val="en-US" w:eastAsia="zh-CN"/>
        </w:rPr>
        <w:t>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w:t>
      </w:r>
    </w:p>
    <w:p>
      <w:pPr>
        <w:rPr>
          <w:rFonts w:ascii="Times New Roman" w:hAnsi="Times New Roman" w:eastAsia="等线"/>
          <w:lang w:val="en-US"/>
        </w:rPr>
      </w:pPr>
    </w:p>
    <w:p>
      <w:pPr>
        <w:pStyle w:val="17"/>
        <w:numPr>
          <w:ilvl w:val="0"/>
          <w:numId w:val="2"/>
        </w:numPr>
        <w:ind w:left="420" w:leftChars="0" w:hanging="420" w:firstLineChars="0"/>
        <w:outlineLvl w:val="0"/>
        <w:rPr>
          <w:rFonts w:ascii="Times New Roman" w:hAnsi="Times New Roman" w:eastAsia="等线"/>
          <w:lang w:val="en-US"/>
        </w:rPr>
      </w:pPr>
      <w:r>
        <w:rPr>
          <w:rFonts w:hint="eastAsia" w:ascii="Arial" w:hAnsi="Arial" w:eastAsia="等线"/>
          <w:b/>
          <w:bCs/>
          <w:sz w:val="32"/>
          <w:szCs w:val="32"/>
          <w:lang w:val="en-US" w:eastAsia="zh-CN"/>
        </w:rPr>
        <w:t xml:space="preserve">AI model training </w:t>
      </w:r>
      <w:r>
        <w:rPr>
          <w:rFonts w:ascii="Arial" w:hAnsi="Arial" w:eastAsia="等线"/>
          <w:b/>
          <w:bCs/>
          <w:sz w:val="32"/>
          <w:szCs w:val="32"/>
        </w:rPr>
        <w:t xml:space="preserve"> </w:t>
      </w:r>
    </w:p>
    <w:p>
      <w:pPr>
        <w:pStyle w:val="17"/>
        <w:numPr>
          <w:ilvl w:val="0"/>
          <w:numId w:val="6"/>
        </w:numPr>
        <w:outlineLvl w:val="0"/>
        <w:rPr>
          <w:rFonts w:ascii="Arial" w:hAnsi="Arial" w:eastAsia="等线"/>
          <w:b/>
          <w:bCs/>
          <w:sz w:val="28"/>
          <w:szCs w:val="28"/>
        </w:rPr>
      </w:pPr>
      <w:r>
        <w:rPr>
          <w:rFonts w:hint="eastAsia" w:ascii="Arial" w:hAnsi="Arial" w:eastAsia="等线"/>
          <w:b/>
          <w:bCs/>
          <w:sz w:val="28"/>
          <w:szCs w:val="28"/>
          <w:lang w:val="en-US" w:eastAsia="zh-CN"/>
        </w:rPr>
        <w:t>Data set Composition</w:t>
      </w:r>
    </w:p>
    <w:p>
      <w:pPr>
        <w:rPr>
          <w:rFonts w:hint="eastAsia" w:ascii="Times New Roman" w:hAnsi="Times New Roman" w:eastAsia="等线"/>
          <w:lang w:val="en-US"/>
        </w:rPr>
      </w:pPr>
      <w:r>
        <w:rPr>
          <w:rFonts w:hint="eastAsia" w:ascii="Times New Roman" w:hAnsi="Times New Roman" w:eastAsia="等线"/>
          <w:lang w:val="en-US"/>
        </w:rPr>
        <w:t xml:space="preserve">In our evaluation, the data set are generated by SLS as two parts. </w:t>
      </w:r>
    </w:p>
    <w:p>
      <w:pPr>
        <w:rPr>
          <w:rFonts w:hint="eastAsia" w:ascii="Times New Roman" w:hAnsi="Times New Roman" w:eastAsia="等线"/>
          <w:lang w:val="en-US"/>
        </w:rPr>
      </w:pPr>
    </w:p>
    <w:p>
      <w:pPr>
        <w:rPr>
          <w:rFonts w:hint="default" w:ascii="Times New Roman" w:hAnsi="Times New Roman" w:eastAsia="等线"/>
          <w:lang w:val="en-US" w:eastAsia="zh-CN"/>
        </w:rPr>
      </w:pPr>
      <w:r>
        <w:rPr>
          <w:rFonts w:hint="eastAsia" w:ascii="Times New Roman" w:hAnsi="Times New Roman" w:eastAsia="等线"/>
          <w:lang w:val="en-US"/>
        </w:rPr>
        <w:t xml:space="preserve">The 1st part is a subset of measured beam pairs and the corresponding L1-RSRP. This can be used as input of the NN for training purpose. </w:t>
      </w:r>
      <w:r>
        <w:rPr>
          <w:rFonts w:hint="eastAsia" w:ascii="Times New Roman" w:hAnsi="Times New Roman" w:eastAsia="等线"/>
          <w:lang w:val="en-US" w:eastAsia="zh-CN"/>
        </w:rPr>
        <w:t>The size of Set B in this evaluation is 32.</w:t>
      </w:r>
    </w:p>
    <w:p>
      <w:pPr>
        <w:rPr>
          <w:rFonts w:hint="eastAsia" w:ascii="Times New Roman" w:hAnsi="Times New Roman" w:eastAsia="等线"/>
          <w:lang w:val="en-US" w:eastAsia="zh-CN"/>
        </w:rPr>
      </w:pPr>
      <w:r>
        <w:rPr>
          <w:rFonts w:hint="eastAsia" w:ascii="Times New Roman" w:hAnsi="Times New Roman" w:eastAsia="等线"/>
          <w:lang w:val="en-US"/>
        </w:rPr>
        <w:t xml:space="preserve">The 2nd part are the beam pair </w:t>
      </w:r>
      <w:r>
        <w:rPr>
          <w:rFonts w:hint="eastAsia" w:ascii="Times New Roman" w:hAnsi="Times New Roman" w:eastAsia="等线"/>
          <w:lang w:val="en-US" w:eastAsia="zh-CN"/>
        </w:rPr>
        <w:t>L1-RSRP</w:t>
      </w:r>
      <w:r>
        <w:rPr>
          <w:rFonts w:hint="eastAsia" w:ascii="Times New Roman" w:hAnsi="Times New Roman" w:eastAsia="等线"/>
          <w:lang w:val="en-US"/>
        </w:rPr>
        <w:t xml:space="preserve"> </w:t>
      </w:r>
      <w:r>
        <w:rPr>
          <w:rFonts w:hint="eastAsia" w:ascii="Times New Roman" w:hAnsi="Times New Roman" w:eastAsia="等线"/>
          <w:lang w:val="en-US" w:eastAsia="zh-CN"/>
        </w:rPr>
        <w:t>of</w:t>
      </w:r>
      <w:r>
        <w:rPr>
          <w:rFonts w:hint="eastAsia" w:ascii="Times New Roman" w:hAnsi="Times New Roman" w:eastAsia="等线"/>
          <w:lang w:val="en-US"/>
        </w:rPr>
        <w:t xml:space="preserve"> all the beam pairs , which can be seen as labels to the </w:t>
      </w:r>
      <w:r>
        <w:rPr>
          <w:rFonts w:hint="eastAsia" w:ascii="Times New Roman" w:hAnsi="Times New Roman" w:eastAsia="等线"/>
          <w:lang w:val="en-US" w:eastAsia="zh-CN"/>
        </w:rPr>
        <w:t>AI</w:t>
      </w:r>
      <w:r>
        <w:rPr>
          <w:rFonts w:hint="eastAsia" w:ascii="Times New Roman" w:hAnsi="Times New Roman" w:eastAsia="等线"/>
          <w:lang w:val="en-US"/>
        </w:rPr>
        <w:t xml:space="preserve"> model. </w:t>
      </w:r>
      <w:r>
        <w:rPr>
          <w:rFonts w:hint="eastAsia" w:ascii="Times New Roman" w:hAnsi="Times New Roman" w:eastAsia="等线"/>
          <w:lang w:val="en-US" w:eastAsia="zh-CN"/>
        </w:rPr>
        <w:t>The size of Set A in this evaluation is 128.</w:t>
      </w:r>
    </w:p>
    <w:p>
      <w:pPr>
        <w:rPr>
          <w:rFonts w:hint="default" w:ascii="Times New Roman" w:hAnsi="Times New Roman" w:eastAsia="等线"/>
          <w:lang w:val="en-US" w:eastAsia="zh-CN"/>
        </w:rPr>
      </w:pPr>
    </w:p>
    <w:p>
      <w:pPr>
        <w:rPr>
          <w:rFonts w:hint="eastAsia" w:ascii="Times New Roman" w:hAnsi="Times New Roman" w:eastAsia="等线"/>
          <w:lang w:val="en-US" w:eastAsia="zh-CN"/>
        </w:rPr>
      </w:pPr>
      <w:r>
        <w:rPr>
          <w:rFonts w:hint="eastAsia" w:ascii="Times New Roman" w:hAnsi="Times New Roman" w:eastAsia="等线"/>
          <w:lang w:val="en-US"/>
        </w:rPr>
        <w:t xml:space="preserve">The AI model </w:t>
      </w:r>
      <w:r>
        <w:rPr>
          <w:rFonts w:hint="eastAsia" w:ascii="Times New Roman" w:hAnsi="Times New Roman" w:eastAsia="等线"/>
          <w:lang w:val="en-US" w:eastAsia="zh-CN"/>
        </w:rPr>
        <w:t xml:space="preserve">is able to </w:t>
      </w:r>
      <w:r>
        <w:rPr>
          <w:rFonts w:hint="eastAsia" w:ascii="Times New Roman" w:hAnsi="Times New Roman" w:eastAsia="等线"/>
          <w:lang w:val="en-US"/>
        </w:rPr>
        <w:t>learn the spatial correlation of the data in Set B</w:t>
      </w:r>
      <w:r>
        <w:rPr>
          <w:rFonts w:hint="eastAsia" w:ascii="Times New Roman" w:hAnsi="Times New Roman" w:eastAsia="等线"/>
          <w:lang w:val="en-US" w:eastAsia="zh-CN"/>
        </w:rPr>
        <w:t>. The AI model can infer the L1-RSRP of all beam pairs based on the L1-RSRP data of a small number of beam pairs. Then we select the beam pair with best L1-RSRP utilizing less resources.</w:t>
      </w:r>
    </w:p>
    <w:p>
      <w:pPr>
        <w:rPr>
          <w:rFonts w:hint="eastAsia" w:ascii="Times New Roman" w:hAnsi="Times New Roman" w:eastAsia="等线"/>
          <w:lang w:val="en-US" w:eastAsia="zh-CN"/>
        </w:rPr>
      </w:pPr>
    </w:p>
    <w:p>
      <w:pPr>
        <w:pStyle w:val="17"/>
        <w:numPr>
          <w:ilvl w:val="0"/>
          <w:numId w:val="6"/>
        </w:numPr>
        <w:outlineLvl w:val="0"/>
        <w:rPr>
          <w:rFonts w:ascii="Arial" w:hAnsi="Arial" w:eastAsia="等线"/>
          <w:b/>
          <w:bCs/>
          <w:sz w:val="28"/>
          <w:szCs w:val="28"/>
        </w:rPr>
      </w:pPr>
      <w:r>
        <w:rPr>
          <w:rFonts w:hint="eastAsia" w:ascii="Arial" w:hAnsi="Arial" w:eastAsia="等线"/>
          <w:b/>
          <w:bCs/>
          <w:sz w:val="28"/>
          <w:szCs w:val="28"/>
          <w:lang w:val="en-US" w:eastAsia="zh-CN"/>
        </w:rPr>
        <w:t xml:space="preserve">AI model </w:t>
      </w:r>
    </w:p>
    <w:p>
      <w:pPr>
        <w:rPr>
          <w:rFonts w:hint="eastAsia"/>
        </w:rPr>
      </w:pPr>
      <w:r>
        <w:rPr>
          <w:rFonts w:hint="eastAsia"/>
          <w:lang w:val="en-US" w:eastAsia="zh-CN"/>
        </w:rPr>
        <w:t>For spatial beam prediction, we adopt one Deep Neural Network, which is depicted in Figure 1</w:t>
      </w:r>
      <w:r>
        <w:rPr>
          <w:rFonts w:hint="eastAsia"/>
        </w:rPr>
        <w:t>.</w:t>
      </w:r>
      <w:r>
        <w:rPr>
          <w:rFonts w:hint="eastAsia"/>
          <w:lang w:val="en-US" w:eastAsia="zh-CN"/>
        </w:rPr>
        <w:t xml:space="preserve"> </w:t>
      </w:r>
      <w:r>
        <w:rPr>
          <w:rFonts w:hint="eastAsia"/>
        </w:rPr>
        <w:t xml:space="preserve">The input to AI/ML model </w:t>
      </w:r>
      <w:r>
        <w:rPr>
          <w:rFonts w:hint="eastAsia"/>
          <w:lang w:val="en-US" w:eastAsia="zh-CN"/>
        </w:rPr>
        <w:t>is</w:t>
      </w:r>
      <w:r>
        <w:rPr>
          <w:rFonts w:hint="eastAsia"/>
        </w:rPr>
        <w:t xml:space="preserve"> the subset of DL measurements, i.e. L1-RSRP values of measured beam pairs in an order. Since the beam pair indexes of Set B is sequentially coupled with the model as inputs, the beam pair indexes can be implicitly captured by the NN models. </w:t>
      </w:r>
    </w:p>
    <w:p>
      <w:pPr>
        <w:rPr>
          <w:rFonts w:hint="eastAsia"/>
        </w:rPr>
      </w:pPr>
    </w:p>
    <w:p>
      <w:pPr>
        <w:rPr>
          <w:rFonts w:hint="eastAsia" w:eastAsiaTheme="minorEastAsia"/>
          <w:lang w:val="en-US" w:eastAsia="zh-CN"/>
        </w:rPr>
      </w:pPr>
      <w:r>
        <w:rPr>
          <w:rFonts w:hint="eastAsia"/>
        </w:rPr>
        <w:t xml:space="preserve">Specifically, the AI/ML model 1 is to predict </w:t>
      </w:r>
      <w:r>
        <w:rPr>
          <w:rFonts w:hint="eastAsia"/>
          <w:lang w:val="en-US" w:eastAsia="zh-CN"/>
        </w:rPr>
        <w:t>the</w:t>
      </w:r>
      <w:r>
        <w:rPr>
          <w:rFonts w:hint="eastAsia"/>
        </w:rPr>
        <w:t xml:space="preserve"> RSRP for all beam pairs</w:t>
      </w:r>
      <w:r>
        <w:rPr>
          <w:rFonts w:hint="eastAsia"/>
          <w:lang w:val="en-US" w:eastAsia="zh-CN"/>
        </w:rPr>
        <w:t xml:space="preserve"> </w:t>
      </w:r>
      <w:r>
        <w:rPr>
          <w:rFonts w:hint="eastAsia"/>
        </w:rPr>
        <w:t xml:space="preserve">and the </w:t>
      </w:r>
      <w:r>
        <w:rPr>
          <w:rFonts w:hint="eastAsia"/>
          <w:lang w:val="en-US" w:eastAsia="zh-CN"/>
        </w:rPr>
        <w:t>AI</w:t>
      </w:r>
      <w:r>
        <w:rPr>
          <w:rFonts w:hint="eastAsia"/>
        </w:rPr>
        <w:t xml:space="preserve"> structure with </w:t>
      </w:r>
      <w:r>
        <w:rPr>
          <w:rFonts w:hint="eastAsia"/>
          <w:lang w:val="en-US" w:eastAsia="zh-CN"/>
        </w:rPr>
        <w:t>5</w:t>
      </w:r>
      <w:r>
        <w:rPr>
          <w:rFonts w:hint="eastAsia"/>
        </w:rPr>
        <w:t xml:space="preserve"> hidden layers is depicted in Figure </w:t>
      </w:r>
      <w:r>
        <w:rPr>
          <w:rFonts w:hint="eastAsia"/>
          <w:lang w:val="en-US" w:eastAsia="zh-CN"/>
        </w:rPr>
        <w:t>2</w:t>
      </w:r>
      <w:r>
        <w:rPr>
          <w:rFonts w:hint="eastAsia"/>
        </w:rPr>
        <w:t>. Note that the best L1-RSRP predicted by AI/ML model</w:t>
      </w:r>
      <w:r>
        <w:rPr>
          <w:rFonts w:hint="eastAsia"/>
          <w:lang w:val="en-US" w:eastAsia="zh-CN"/>
        </w:rPr>
        <w:t xml:space="preserve"> </w:t>
      </w:r>
      <w:r>
        <w:rPr>
          <w:rFonts w:hint="eastAsia"/>
        </w:rPr>
        <w:t xml:space="preserve">may not always correspond to the Top-K beam pair(s) predicted by AI/ML model 1. </w:t>
      </w:r>
      <w:r>
        <w:rPr>
          <w:rFonts w:hint="eastAsia"/>
          <w:lang w:val="en-US" w:eastAsia="zh-CN"/>
        </w:rPr>
        <w:t>The</w:t>
      </w:r>
      <w:r>
        <w:rPr>
          <w:rFonts w:hint="eastAsia"/>
        </w:rPr>
        <w:t xml:space="preserve"> case that the predicted beam pair index is not correct, but the predicted L1-RSRP is quite close to the actual L1-RSRP of the genie-aided beam pair.</w:t>
      </w:r>
      <w:r>
        <w:rPr>
          <w:rFonts w:hint="eastAsia"/>
          <w:lang w:val="en-US" w:eastAsia="zh-CN"/>
        </w:rPr>
        <w:t xml:space="preserve"> </w:t>
      </w:r>
    </w:p>
    <w:p>
      <w:pPr>
        <w:rPr>
          <w:rFonts w:hint="eastAsia"/>
        </w:rPr>
      </w:pPr>
    </w:p>
    <w:p>
      <w:pPr>
        <w:rPr>
          <w:rFonts w:hint="eastAsia" w:eastAsiaTheme="minorEastAsia"/>
          <w:lang w:eastAsia="zh-CN"/>
        </w:rPr>
      </w:pPr>
      <w:r>
        <w:rPr>
          <w:rFonts w:hint="eastAsia" w:eastAsiaTheme="minorEastAsia"/>
          <w:lang w:eastAsia="zh-CN"/>
        </w:rPr>
        <w:drawing>
          <wp:inline distT="0" distB="0" distL="114300" distR="114300">
            <wp:extent cx="6110605" cy="2181860"/>
            <wp:effectExtent l="0" t="0" r="635" b="12700"/>
            <wp:docPr id="3" name="图片 3" descr="波束预测AI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波束预测AI模型"/>
                    <pic:cNvPicPr>
                      <a:picLocks noChangeAspect="1"/>
                    </pic:cNvPicPr>
                  </pic:nvPicPr>
                  <pic:blipFill>
                    <a:blip r:embed="rId5"/>
                    <a:stretch>
                      <a:fillRect/>
                    </a:stretch>
                  </pic:blipFill>
                  <pic:spPr>
                    <a:xfrm>
                      <a:off x="0" y="0"/>
                      <a:ext cx="6110605" cy="2181860"/>
                    </a:xfrm>
                    <a:prstGeom prst="rect">
                      <a:avLst/>
                    </a:prstGeom>
                  </pic:spPr>
                </pic:pic>
              </a:graphicData>
            </a:graphic>
          </wp:inline>
        </w:drawing>
      </w:r>
    </w:p>
    <w:p>
      <w:pPr>
        <w:numPr>
          <w:ilvl w:val="0"/>
          <w:numId w:val="5"/>
        </w:numPr>
        <w:ind w:left="0" w:leftChars="0" w:firstLine="360" w:firstLineChars="0"/>
        <w:jc w:val="center"/>
        <w:rPr>
          <w:rFonts w:hint="default" w:eastAsiaTheme="minorEastAsia"/>
          <w:sz w:val="24"/>
          <w:szCs w:val="24"/>
          <w:lang w:val="en-US" w:eastAsia="zh-CN"/>
        </w:rPr>
      </w:pPr>
      <w:r>
        <w:rPr>
          <w:rFonts w:hint="eastAsia"/>
          <w:sz w:val="24"/>
          <w:szCs w:val="24"/>
          <w:lang w:val="en-US" w:eastAsia="zh-CN"/>
        </w:rPr>
        <w:t>: AI</w:t>
      </w:r>
      <w:r>
        <w:rPr>
          <w:rFonts w:hint="eastAsia" w:eastAsiaTheme="minorEastAsia"/>
          <w:sz w:val="24"/>
          <w:szCs w:val="24"/>
          <w:lang w:eastAsia="zh-CN"/>
        </w:rPr>
        <w:t xml:space="preserve"> models to predict L1-RSRP(s)</w:t>
      </w:r>
      <w:r>
        <w:rPr>
          <w:rFonts w:hint="eastAsia"/>
          <w:sz w:val="24"/>
          <w:szCs w:val="24"/>
          <w:lang w:val="en-US" w:eastAsia="zh-CN"/>
        </w:rPr>
        <w:t xml:space="preserve"> for all beam pairs</w:t>
      </w:r>
    </w:p>
    <w:p>
      <w:pPr>
        <w:pStyle w:val="5"/>
        <w:numPr>
          <w:ilvl w:val="0"/>
          <w:numId w:val="7"/>
        </w:numPr>
        <w:ind w:left="420" w:leftChars="0" w:hanging="420" w:firstLineChars="0"/>
        <w:rPr>
          <w:rFonts w:hint="eastAsia" w:ascii="Times New Roman" w:hAnsi="Times New Roman" w:cs="Times New Roman"/>
          <w:b/>
          <w:bCs/>
          <w:i/>
          <w:iCs/>
          <w:sz w:val="24"/>
          <w:szCs w:val="24"/>
          <w:lang w:val="en-US" w:eastAsia="zh-CN"/>
        </w:rPr>
      </w:pPr>
      <w:r>
        <w:rPr>
          <w:rFonts w:hint="default" w:ascii="Times New Roman" w:hAnsi="Times New Roman" w:cs="Times New Roman"/>
          <w:b/>
          <w:bCs/>
          <w:i/>
          <w:iCs/>
          <w:sz w:val="24"/>
          <w:szCs w:val="24"/>
          <w:lang w:val="en-US" w:eastAsia="zh-CN"/>
        </w:rPr>
        <w:t xml:space="preserve">There are significant differences in </w:t>
      </w:r>
      <w:r>
        <w:rPr>
          <w:rFonts w:hint="eastAsia" w:ascii="Times New Roman" w:hAnsi="Times New Roman" w:cs="Times New Roman"/>
          <w:b/>
          <w:bCs/>
          <w:i/>
          <w:iCs/>
          <w:sz w:val="24"/>
          <w:szCs w:val="24"/>
          <w:lang w:val="en-US" w:eastAsia="zh-CN"/>
        </w:rPr>
        <w:t>the</w:t>
      </w:r>
      <w:r>
        <w:rPr>
          <w:rFonts w:hint="default" w:ascii="Times New Roman" w:hAnsi="Times New Roman" w:cs="Times New Roman"/>
          <w:b/>
          <w:bCs/>
          <w:i/>
          <w:iCs/>
          <w:sz w:val="24"/>
          <w:szCs w:val="24"/>
          <w:lang w:val="en-US" w:eastAsia="zh-CN"/>
        </w:rPr>
        <w:t xml:space="preserve"> </w:t>
      </w:r>
      <w:r>
        <w:rPr>
          <w:rFonts w:hint="eastAsia" w:ascii="Times New Roman" w:hAnsi="Times New Roman" w:cs="Times New Roman"/>
          <w:b/>
          <w:bCs/>
          <w:i/>
          <w:iCs/>
          <w:sz w:val="24"/>
          <w:szCs w:val="24"/>
          <w:lang w:val="en-US" w:eastAsia="zh-CN"/>
        </w:rPr>
        <w:t>g</w:t>
      </w:r>
      <w:r>
        <w:rPr>
          <w:rFonts w:hint="default" w:ascii="Times New Roman" w:hAnsi="Times New Roman" w:cs="Times New Roman"/>
          <w:b/>
          <w:bCs/>
          <w:i/>
          <w:iCs/>
          <w:sz w:val="24"/>
          <w:szCs w:val="24"/>
          <w:lang w:val="en-US" w:eastAsia="zh-CN"/>
        </w:rPr>
        <w:t xml:space="preserve">eneralization </w:t>
      </w:r>
      <w:r>
        <w:rPr>
          <w:rFonts w:hint="eastAsia" w:ascii="Times New Roman" w:hAnsi="Times New Roman" w:cs="Times New Roman"/>
          <w:b/>
          <w:bCs/>
          <w:i/>
          <w:iCs/>
          <w:sz w:val="24"/>
          <w:szCs w:val="24"/>
          <w:lang w:val="en-US" w:eastAsia="zh-CN"/>
        </w:rPr>
        <w:t>performance</w:t>
      </w:r>
      <w:r>
        <w:rPr>
          <w:rFonts w:hint="default" w:ascii="Times New Roman" w:hAnsi="Times New Roman" w:cs="Times New Roman"/>
          <w:b/>
          <w:bCs/>
          <w:i/>
          <w:iCs/>
          <w:sz w:val="24"/>
          <w:szCs w:val="24"/>
          <w:lang w:val="en-US" w:eastAsia="zh-CN"/>
        </w:rPr>
        <w:t xml:space="preserve"> </w:t>
      </w:r>
      <w:r>
        <w:rPr>
          <w:rFonts w:hint="eastAsia" w:ascii="Times New Roman" w:hAnsi="Times New Roman" w:cs="Times New Roman"/>
          <w:b/>
          <w:bCs/>
          <w:i/>
          <w:iCs/>
          <w:sz w:val="24"/>
          <w:szCs w:val="24"/>
          <w:lang w:val="en-US" w:eastAsia="zh-CN"/>
        </w:rPr>
        <w:t>o</w:t>
      </w:r>
      <w:r>
        <w:rPr>
          <w:rFonts w:hint="default" w:ascii="Times New Roman" w:hAnsi="Times New Roman" w:cs="Times New Roman"/>
          <w:b/>
          <w:bCs/>
          <w:i/>
          <w:iCs/>
          <w:sz w:val="24"/>
          <w:szCs w:val="24"/>
          <w:lang w:val="en-US" w:eastAsia="zh-CN"/>
        </w:rPr>
        <w:t xml:space="preserve">f models for </w:t>
      </w:r>
      <w:r>
        <w:rPr>
          <w:rFonts w:hint="eastAsia" w:ascii="Times New Roman" w:hAnsi="Times New Roman" w:cs="Times New Roman"/>
          <w:b/>
          <w:bCs/>
          <w:i/>
          <w:iCs/>
          <w:sz w:val="24"/>
          <w:szCs w:val="24"/>
          <w:lang w:val="en-US" w:eastAsia="zh-CN"/>
        </w:rPr>
        <w:t>different</w:t>
      </w:r>
      <w:r>
        <w:rPr>
          <w:rFonts w:hint="default" w:ascii="Times New Roman" w:hAnsi="Times New Roman" w:cs="Times New Roman"/>
          <w:b/>
          <w:bCs/>
          <w:i/>
          <w:iCs/>
          <w:sz w:val="24"/>
          <w:szCs w:val="24"/>
          <w:lang w:val="en-US" w:eastAsia="zh-CN"/>
        </w:rPr>
        <w:t xml:space="preserve"> scenarios.</w:t>
      </w:r>
    </w:p>
    <w:p>
      <w:pPr>
        <w:pStyle w:val="17"/>
        <w:numPr>
          <w:ilvl w:val="0"/>
          <w:numId w:val="6"/>
        </w:numPr>
        <w:outlineLvl w:val="0"/>
        <w:rPr>
          <w:rFonts w:ascii="Arial" w:hAnsi="Arial" w:eastAsia="等线"/>
          <w:b/>
          <w:bCs/>
          <w:sz w:val="28"/>
          <w:szCs w:val="28"/>
        </w:rPr>
      </w:pPr>
      <w:r>
        <w:rPr>
          <w:rFonts w:hint="eastAsia" w:ascii="Arial" w:hAnsi="Arial" w:eastAsia="等线"/>
          <w:b/>
          <w:bCs/>
          <w:sz w:val="28"/>
          <w:szCs w:val="28"/>
          <w:lang w:val="en-US" w:eastAsia="zh-CN"/>
        </w:rPr>
        <w:t>Selection rules for Set B</w:t>
      </w:r>
    </w:p>
    <w:p>
      <w:pPr>
        <w:rPr>
          <w:rFonts w:hint="default"/>
          <w:iCs/>
          <w:lang w:val="en-US" w:eastAsia="zh-CN"/>
        </w:rPr>
      </w:pPr>
      <w:r>
        <w:rPr>
          <w:rFonts w:hint="eastAsia"/>
          <w:iCs/>
        </w:rPr>
        <w:t>Set B is usually used as input to an AI model</w:t>
      </w:r>
      <w:r>
        <w:rPr>
          <w:iCs/>
        </w:rPr>
        <w:t xml:space="preserve">. </w:t>
      </w:r>
      <w:r>
        <w:rPr>
          <w:rFonts w:hint="eastAsia"/>
          <w:iCs/>
        </w:rPr>
        <w:t>Therefore, the Set</w:t>
      </w:r>
      <w:r>
        <w:rPr>
          <w:rFonts w:hint="eastAsia"/>
          <w:iCs/>
          <w:lang w:val="en-US" w:eastAsia="zh-CN"/>
        </w:rPr>
        <w:t xml:space="preserve"> </w:t>
      </w:r>
      <w:r>
        <w:rPr>
          <w:rFonts w:hint="eastAsia"/>
          <w:iCs/>
        </w:rPr>
        <w:t>B must contain enough information for the model to make a prediction</w:t>
      </w:r>
      <w:r>
        <w:rPr>
          <w:rFonts w:hint="eastAsia"/>
          <w:iCs/>
          <w:lang w:val="en-US" w:eastAsia="zh-CN"/>
        </w:rPr>
        <w:t>. In RAN#110bis-e, the beam pattern of Set B have been discussed and the following agreements were achieved.</w:t>
      </w:r>
    </w:p>
    <w:p>
      <w:pPr>
        <w:rPr>
          <w:rFonts w:hint="eastAsia"/>
          <w:iCs/>
          <w:lang w:val="en-US" w:eastAsia="zh-CN"/>
        </w:rPr>
      </w:pPr>
    </w:p>
    <w:p>
      <w:pPr>
        <w:pStyle w:val="5"/>
        <w:rPr>
          <w:highlight w:val="lightGray"/>
        </w:rPr>
      </w:pPr>
      <w:r>
        <w:rPr>
          <w:highlight w:val="lightGray"/>
        </w:rPr>
        <mc:AlternateContent>
          <mc:Choice Requires="wps">
            <w:drawing>
              <wp:inline distT="0" distB="0" distL="0" distR="0">
                <wp:extent cx="5760720" cy="3112135"/>
                <wp:effectExtent l="4445" t="4445" r="10795" b="7620"/>
                <wp:docPr id="15" name="Text Box 3"/>
                <wp:cNvGraphicFramePr/>
                <a:graphic xmlns:a="http://schemas.openxmlformats.org/drawingml/2006/main">
                  <a:graphicData uri="http://schemas.microsoft.com/office/word/2010/wordprocessingShape">
                    <wps:wsp>
                      <wps:cNvSpPr txBox="1">
                        <a:spLocks noChangeArrowheads="1"/>
                      </wps:cNvSpPr>
                      <wps:spPr bwMode="auto">
                        <a:xfrm>
                          <a:off x="0" y="0"/>
                          <a:ext cx="5760720" cy="3112135"/>
                        </a:xfrm>
                        <a:prstGeom prst="rect">
                          <a:avLst/>
                        </a:prstGeom>
                        <a:solidFill>
                          <a:srgbClr val="FFFFFF"/>
                        </a:solidFill>
                        <a:ln w="6350">
                          <a:solidFill>
                            <a:srgbClr val="000000"/>
                          </a:solidFill>
                          <a:miter lim="800000"/>
                        </a:ln>
                      </wps:spPr>
                      <wps:txbx>
                        <w:txbxContent>
                          <w:p>
                            <w:pPr>
                              <w:rPr>
                                <w:rFonts w:eastAsia="Malgun Gothic"/>
                                <w:b/>
                                <w:bCs/>
                                <w:highlight w:val="green"/>
                                <w:lang w:eastAsia="ko-KR"/>
                              </w:rPr>
                            </w:pPr>
                            <w:r>
                              <w:rPr>
                                <w:rFonts w:eastAsia="Malgun Gothic"/>
                                <w:b/>
                                <w:bCs/>
                                <w:highlight w:val="green"/>
                                <w:lang w:eastAsia="ko-KR"/>
                              </w:rPr>
                              <w:t xml:space="preserve">Agreement </w:t>
                            </w:r>
                            <w:r>
                              <w:rPr>
                                <w:b/>
                                <w:bCs/>
                                <w:highlight w:val="green"/>
                              </w:rPr>
                              <w:t>@ RAN1#110bis-e</w:t>
                            </w:r>
                          </w:p>
                          <w:p>
                            <w:pPr>
                              <w:widowControl w:val="0"/>
                              <w:numPr>
                                <w:ilvl w:val="0"/>
                                <w:numId w:val="8"/>
                              </w:numPr>
                              <w:tabs>
                                <w:tab w:val="left" w:pos="720"/>
                                <w:tab w:val="left" w:pos="1710"/>
                              </w:tabs>
                              <w:contextualSpacing/>
                              <w:jc w:val="both"/>
                              <w:rPr>
                                <w:b/>
                                <w:lang w:eastAsia="ko-KR"/>
                              </w:rPr>
                            </w:pPr>
                            <w:r>
                              <w:rPr>
                                <w:b/>
                                <w:lang w:eastAsia="ko-KR"/>
                              </w:rPr>
                              <w:t xml:space="preserve">Study the following options on the selection of Set B of beams (pairs) </w:t>
                            </w:r>
                          </w:p>
                          <w:p>
                            <w:pPr>
                              <w:widowControl w:val="0"/>
                              <w:numPr>
                                <w:ilvl w:val="1"/>
                                <w:numId w:val="8"/>
                              </w:numPr>
                              <w:contextualSpacing/>
                              <w:jc w:val="both"/>
                              <w:rPr>
                                <w:b/>
                                <w:lang w:eastAsia="ko-KR"/>
                              </w:rPr>
                            </w:pPr>
                            <w:r>
                              <w:rPr>
                                <w:b/>
                                <w:lang w:eastAsia="ko-KR"/>
                              </w:rPr>
                              <w:t>Option 1: Set B is fixed across training and inference</w:t>
                            </w:r>
                          </w:p>
                          <w:p>
                            <w:pPr>
                              <w:widowControl w:val="0"/>
                              <w:numPr>
                                <w:ilvl w:val="1"/>
                                <w:numId w:val="8"/>
                              </w:numPr>
                              <w:contextualSpacing/>
                              <w:jc w:val="both"/>
                              <w:rPr>
                                <w:b/>
                                <w:lang w:eastAsia="ko-KR"/>
                              </w:rPr>
                            </w:pPr>
                            <w:r>
                              <w:rPr>
                                <w:b/>
                                <w:lang w:eastAsia="ko-KR"/>
                              </w:rPr>
                              <w:t xml:space="preserve">Option 2: Set B is variable (e.g., different beams (pairs) patterns in each </w:t>
                            </w:r>
                            <w:r>
                              <w:rPr>
                                <w:rFonts w:hint="eastAsia" w:eastAsia="宋体"/>
                                <w:b/>
                                <w:lang w:eastAsia="zh-CN"/>
                              </w:rPr>
                              <w:t>time instance/</w:t>
                            </w:r>
                            <w:r>
                              <w:rPr>
                                <w:b/>
                                <w:lang w:eastAsia="ko-KR"/>
                              </w:rPr>
                              <w:t>report/measurement during training and/or inference), FFS:</w:t>
                            </w:r>
                          </w:p>
                          <w:p>
                            <w:pPr>
                              <w:widowControl w:val="0"/>
                              <w:numPr>
                                <w:ilvl w:val="2"/>
                                <w:numId w:val="8"/>
                              </w:numPr>
                              <w:contextualSpacing/>
                              <w:rPr>
                                <w:b/>
                                <w:lang w:eastAsia="ko-KR"/>
                              </w:rPr>
                            </w:pPr>
                            <w:r>
                              <w:rPr>
                                <w:b/>
                                <w:lang w:eastAsia="ko-KR"/>
                              </w:rPr>
                              <w:t xml:space="preserve">Opt A: Set B is changed following a set of pre-configured patterns </w:t>
                            </w:r>
                          </w:p>
                          <w:p>
                            <w:pPr>
                              <w:widowControl w:val="0"/>
                              <w:numPr>
                                <w:ilvl w:val="2"/>
                                <w:numId w:val="8"/>
                              </w:numPr>
                              <w:contextualSpacing/>
                              <w:rPr>
                                <w:b/>
                                <w:lang w:eastAsia="ko-KR"/>
                              </w:rPr>
                            </w:pPr>
                            <w:r>
                              <w:rPr>
                                <w:b/>
                                <w:lang w:eastAsia="ko-KR"/>
                              </w:rPr>
                              <w:t xml:space="preserve">Opt B: Set B is randomly changed among pre-configured patterns </w:t>
                            </w:r>
                          </w:p>
                          <w:p>
                            <w:pPr>
                              <w:widowControl w:val="0"/>
                              <w:numPr>
                                <w:ilvl w:val="2"/>
                                <w:numId w:val="8"/>
                              </w:numPr>
                              <w:contextualSpacing/>
                              <w:rPr>
                                <w:b/>
                                <w:lang w:eastAsia="ko-KR"/>
                              </w:rPr>
                            </w:pPr>
                            <w:r>
                              <w:rPr>
                                <w:b/>
                                <w:lang w:eastAsia="ko-KR"/>
                              </w:rPr>
                              <w:t xml:space="preserve">Opt C: Set B is randomly changed among Set A beams (pairs) </w:t>
                            </w:r>
                          </w:p>
                          <w:p>
                            <w:pPr>
                              <w:widowControl w:val="0"/>
                              <w:numPr>
                                <w:ilvl w:val="2"/>
                                <w:numId w:val="8"/>
                              </w:numPr>
                              <w:contextualSpacing/>
                              <w:rPr>
                                <w:b/>
                                <w:lang w:eastAsia="ko-KR"/>
                              </w:rPr>
                            </w:pPr>
                            <w:r>
                              <w:rPr>
                                <w:b/>
                                <w:lang w:eastAsia="ko-KR"/>
                              </w:rPr>
                              <w:t>The number of beams(pairs) in Set B can be fixed or variable</w:t>
                            </w:r>
                          </w:p>
                          <w:p>
                            <w:pPr>
                              <w:widowControl w:val="0"/>
                              <w:numPr>
                                <w:ilvl w:val="2"/>
                                <w:numId w:val="8"/>
                              </w:numPr>
                              <w:contextualSpacing/>
                              <w:rPr>
                                <w:b/>
                                <w:lang w:eastAsia="ko-KR"/>
                              </w:rPr>
                            </w:pPr>
                            <w:r>
                              <w:rPr>
                                <w:b/>
                                <w:lang w:eastAsia="ko-KR"/>
                              </w:rPr>
                              <w:t xml:space="preserve">Note: BM-Case1 and BM-Case2 may be considered for different option. </w:t>
                            </w:r>
                          </w:p>
                          <w:p>
                            <w:pPr>
                              <w:widowControl w:val="0"/>
                              <w:numPr>
                                <w:ilvl w:val="1"/>
                                <w:numId w:val="8"/>
                              </w:numPr>
                              <w:contextualSpacing/>
                              <w:jc w:val="both"/>
                              <w:rPr>
                                <w:b/>
                                <w:bCs/>
                                <w:color w:val="000000"/>
                                <w:lang w:eastAsia="ko-KR"/>
                              </w:rPr>
                            </w:pPr>
                            <w:r>
                              <w:rPr>
                                <w:b/>
                                <w:lang w:eastAsia="ko-KR"/>
                              </w:rPr>
                              <w:t>Other options are not precluded.</w:t>
                            </w:r>
                            <w:r>
                              <w:rPr>
                                <w:lang w:eastAsia="ko-KR"/>
                              </w:rPr>
                              <w:t xml:space="preserve"> </w:t>
                            </w:r>
                          </w:p>
                        </w:txbxContent>
                      </wps:txbx>
                      <wps:bodyPr rot="0" vert="horz" wrap="square" lIns="91440" tIns="45720" rIns="91440" bIns="45720" anchor="ctr" anchorCtr="0" upright="1">
                        <a:noAutofit/>
                      </wps:bodyPr>
                    </wps:wsp>
                  </a:graphicData>
                </a:graphic>
              </wp:inline>
            </w:drawing>
          </mc:Choice>
          <mc:Fallback>
            <w:pict>
              <v:shape id="Text Box 3" o:spid="_x0000_s1026" o:spt="202" type="#_x0000_t202" style="height:245.05pt;width:453.6pt;v-text-anchor:middle;" fillcolor="#FFFFFF" filled="t" stroked="t" coordsize="21600,21600" o:gfxdata="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gYMizWAAAABQEAAA8AAAAAAAAAAQAgAAAAIgAAAGRycy9kb3ducmV2LnhtbFBL&#10;AQIUABQAAAAIAIdO4kArmCpUMQIAAIoEAAAOAAAAAAAAAAEAIAAAACUBAABkcnMvZTJvRG9jLnht&#10;bFBLBQYAAAAABgAGAFkBAADIBQAAAAA=&#10;">
                <v:fill on="t" focussize="0,0"/>
                <v:stroke weight="0.5pt" color="#000000" miterlimit="8" joinstyle="miter"/>
                <v:imagedata o:title=""/>
                <o:lock v:ext="edit" aspectratio="f"/>
                <v:textbox>
                  <w:txbxContent>
                    <w:p>
                      <w:pPr>
                        <w:rPr>
                          <w:rFonts w:eastAsia="Malgun Gothic"/>
                          <w:b/>
                          <w:bCs/>
                          <w:highlight w:val="green"/>
                          <w:lang w:eastAsia="ko-KR"/>
                        </w:rPr>
                      </w:pPr>
                      <w:r>
                        <w:rPr>
                          <w:rFonts w:eastAsia="Malgun Gothic"/>
                          <w:b/>
                          <w:bCs/>
                          <w:highlight w:val="green"/>
                          <w:lang w:eastAsia="ko-KR"/>
                        </w:rPr>
                        <w:t xml:space="preserve">Agreement </w:t>
                      </w:r>
                      <w:r>
                        <w:rPr>
                          <w:b/>
                          <w:bCs/>
                          <w:highlight w:val="green"/>
                        </w:rPr>
                        <w:t>@ RAN1#110bis-e</w:t>
                      </w:r>
                    </w:p>
                    <w:p>
                      <w:pPr>
                        <w:widowControl w:val="0"/>
                        <w:numPr>
                          <w:ilvl w:val="0"/>
                          <w:numId w:val="8"/>
                        </w:numPr>
                        <w:tabs>
                          <w:tab w:val="left" w:pos="720"/>
                          <w:tab w:val="left" w:pos="1710"/>
                        </w:tabs>
                        <w:contextualSpacing/>
                        <w:jc w:val="both"/>
                        <w:rPr>
                          <w:b/>
                          <w:lang w:eastAsia="ko-KR"/>
                        </w:rPr>
                      </w:pPr>
                      <w:r>
                        <w:rPr>
                          <w:b/>
                          <w:lang w:eastAsia="ko-KR"/>
                        </w:rPr>
                        <w:t xml:space="preserve">Study the following options on the selection of Set B of beams (pairs) </w:t>
                      </w:r>
                    </w:p>
                    <w:p>
                      <w:pPr>
                        <w:widowControl w:val="0"/>
                        <w:numPr>
                          <w:ilvl w:val="1"/>
                          <w:numId w:val="8"/>
                        </w:numPr>
                        <w:contextualSpacing/>
                        <w:jc w:val="both"/>
                        <w:rPr>
                          <w:b/>
                          <w:lang w:eastAsia="ko-KR"/>
                        </w:rPr>
                      </w:pPr>
                      <w:r>
                        <w:rPr>
                          <w:b/>
                          <w:lang w:eastAsia="ko-KR"/>
                        </w:rPr>
                        <w:t>Option 1: Set B is fixed across training and inference</w:t>
                      </w:r>
                    </w:p>
                    <w:p>
                      <w:pPr>
                        <w:widowControl w:val="0"/>
                        <w:numPr>
                          <w:ilvl w:val="1"/>
                          <w:numId w:val="8"/>
                        </w:numPr>
                        <w:contextualSpacing/>
                        <w:jc w:val="both"/>
                        <w:rPr>
                          <w:b/>
                          <w:lang w:eastAsia="ko-KR"/>
                        </w:rPr>
                      </w:pPr>
                      <w:r>
                        <w:rPr>
                          <w:b/>
                          <w:lang w:eastAsia="ko-KR"/>
                        </w:rPr>
                        <w:t xml:space="preserve">Option 2: Set B is variable (e.g., different beams (pairs) patterns in each </w:t>
                      </w:r>
                      <w:r>
                        <w:rPr>
                          <w:rFonts w:hint="eastAsia" w:eastAsia="宋体"/>
                          <w:b/>
                          <w:lang w:eastAsia="zh-CN"/>
                        </w:rPr>
                        <w:t>time instance/</w:t>
                      </w:r>
                      <w:r>
                        <w:rPr>
                          <w:b/>
                          <w:lang w:eastAsia="ko-KR"/>
                        </w:rPr>
                        <w:t>report/measurement during training and/or inference), FFS:</w:t>
                      </w:r>
                    </w:p>
                    <w:p>
                      <w:pPr>
                        <w:widowControl w:val="0"/>
                        <w:numPr>
                          <w:ilvl w:val="2"/>
                          <w:numId w:val="8"/>
                        </w:numPr>
                        <w:contextualSpacing/>
                        <w:rPr>
                          <w:b/>
                          <w:lang w:eastAsia="ko-KR"/>
                        </w:rPr>
                      </w:pPr>
                      <w:r>
                        <w:rPr>
                          <w:b/>
                          <w:lang w:eastAsia="ko-KR"/>
                        </w:rPr>
                        <w:t xml:space="preserve">Opt A: Set B is changed following a set of pre-configured patterns </w:t>
                      </w:r>
                    </w:p>
                    <w:p>
                      <w:pPr>
                        <w:widowControl w:val="0"/>
                        <w:numPr>
                          <w:ilvl w:val="2"/>
                          <w:numId w:val="8"/>
                        </w:numPr>
                        <w:contextualSpacing/>
                        <w:rPr>
                          <w:b/>
                          <w:lang w:eastAsia="ko-KR"/>
                        </w:rPr>
                      </w:pPr>
                      <w:r>
                        <w:rPr>
                          <w:b/>
                          <w:lang w:eastAsia="ko-KR"/>
                        </w:rPr>
                        <w:t xml:space="preserve">Opt B: Set B is randomly changed among pre-configured patterns </w:t>
                      </w:r>
                    </w:p>
                    <w:p>
                      <w:pPr>
                        <w:widowControl w:val="0"/>
                        <w:numPr>
                          <w:ilvl w:val="2"/>
                          <w:numId w:val="8"/>
                        </w:numPr>
                        <w:contextualSpacing/>
                        <w:rPr>
                          <w:b/>
                          <w:lang w:eastAsia="ko-KR"/>
                        </w:rPr>
                      </w:pPr>
                      <w:r>
                        <w:rPr>
                          <w:b/>
                          <w:lang w:eastAsia="ko-KR"/>
                        </w:rPr>
                        <w:t xml:space="preserve">Opt C: Set B is randomly changed among Set A beams (pairs) </w:t>
                      </w:r>
                    </w:p>
                    <w:p>
                      <w:pPr>
                        <w:widowControl w:val="0"/>
                        <w:numPr>
                          <w:ilvl w:val="2"/>
                          <w:numId w:val="8"/>
                        </w:numPr>
                        <w:contextualSpacing/>
                        <w:rPr>
                          <w:b/>
                          <w:lang w:eastAsia="ko-KR"/>
                        </w:rPr>
                      </w:pPr>
                      <w:r>
                        <w:rPr>
                          <w:b/>
                          <w:lang w:eastAsia="ko-KR"/>
                        </w:rPr>
                        <w:t>The number of beams(pairs) in Set B can be fixed or variable</w:t>
                      </w:r>
                    </w:p>
                    <w:p>
                      <w:pPr>
                        <w:widowControl w:val="0"/>
                        <w:numPr>
                          <w:ilvl w:val="2"/>
                          <w:numId w:val="8"/>
                        </w:numPr>
                        <w:contextualSpacing/>
                        <w:rPr>
                          <w:b/>
                          <w:lang w:eastAsia="ko-KR"/>
                        </w:rPr>
                      </w:pPr>
                      <w:r>
                        <w:rPr>
                          <w:b/>
                          <w:lang w:eastAsia="ko-KR"/>
                        </w:rPr>
                        <w:t xml:space="preserve">Note: BM-Case1 and BM-Case2 may be considered for different option. </w:t>
                      </w:r>
                    </w:p>
                    <w:p>
                      <w:pPr>
                        <w:widowControl w:val="0"/>
                        <w:numPr>
                          <w:ilvl w:val="1"/>
                          <w:numId w:val="8"/>
                        </w:numPr>
                        <w:contextualSpacing/>
                        <w:jc w:val="both"/>
                        <w:rPr>
                          <w:b/>
                          <w:bCs/>
                          <w:color w:val="000000"/>
                          <w:lang w:eastAsia="ko-KR"/>
                        </w:rPr>
                      </w:pPr>
                      <w:r>
                        <w:rPr>
                          <w:b/>
                          <w:lang w:eastAsia="ko-KR"/>
                        </w:rPr>
                        <w:t>Other options are not precluded.</w:t>
                      </w:r>
                      <w:r>
                        <w:rPr>
                          <w:lang w:eastAsia="ko-KR"/>
                        </w:rPr>
                        <w:t xml:space="preserve"> </w:t>
                      </w:r>
                    </w:p>
                  </w:txbxContent>
                </v:textbox>
                <w10:wrap type="none"/>
                <w10:anchorlock/>
              </v:shape>
            </w:pict>
          </mc:Fallback>
        </mc:AlternateContent>
      </w:r>
    </w:p>
    <w:p>
      <w:pPr>
        <w:pStyle w:val="5"/>
        <w:rPr>
          <w:rFonts w:hint="eastAsia" w:cs="Lohit Devanagari" w:eastAsiaTheme="minorEastAsia"/>
          <w:iCs/>
          <w:kern w:val="2"/>
          <w:sz w:val="24"/>
          <w:szCs w:val="24"/>
          <w:lang w:val="en-US" w:eastAsia="zh-CN" w:bidi="hi-IN"/>
        </w:rPr>
      </w:pPr>
      <w:r>
        <w:rPr>
          <w:rFonts w:hint="eastAsia" w:cs="Lohit Devanagari" w:eastAsiaTheme="minorEastAsia"/>
          <w:iCs/>
          <w:kern w:val="2"/>
          <w:sz w:val="24"/>
          <w:szCs w:val="24"/>
          <w:lang w:val="en-US" w:eastAsia="zh-CN" w:bidi="hi-IN"/>
        </w:rPr>
        <w:t xml:space="preserve">Compared to the option 2, fixed Set B allows the AI model to learn a more stable distribution of the data. The changing Set B requires a larger data set to learn data features, which may lead to more tedious AI training as well as more system overhead. </w:t>
      </w:r>
    </w:p>
    <w:p>
      <w:pPr>
        <w:pStyle w:val="5"/>
        <w:numPr>
          <w:ilvl w:val="0"/>
          <w:numId w:val="7"/>
        </w:numPr>
        <w:ind w:left="420" w:leftChars="0" w:hanging="420" w:firstLineChars="0"/>
        <w:rPr>
          <w:rFonts w:hint="default" w:cs="Lohit Devanagari" w:eastAsiaTheme="minorEastAsia"/>
          <w:iCs/>
          <w:kern w:val="2"/>
          <w:sz w:val="24"/>
          <w:szCs w:val="24"/>
          <w:lang w:val="en-US" w:eastAsia="zh-CN" w:bidi="hi-IN"/>
        </w:rPr>
      </w:pPr>
      <w:r>
        <w:rPr>
          <w:rFonts w:hint="default" w:ascii="Times New Roman" w:hAnsi="Times New Roman" w:cs="Times New Roman"/>
          <w:b/>
          <w:bCs/>
          <w:i/>
          <w:iCs/>
          <w:sz w:val="24"/>
          <w:szCs w:val="24"/>
          <w:lang w:val="en-US" w:eastAsia="zh-CN"/>
        </w:rPr>
        <w:t>The fixed Set B is easier to train and more accurate to infer than the variable Set B</w:t>
      </w:r>
      <w:r>
        <w:rPr>
          <w:rFonts w:hint="eastAsia" w:ascii="Times New Roman" w:hAnsi="Times New Roman" w:cs="Times New Roman"/>
          <w:b/>
          <w:bCs/>
          <w:i/>
          <w:iCs/>
          <w:sz w:val="24"/>
          <w:szCs w:val="24"/>
          <w:lang w:val="en-US" w:eastAsia="zh-CN"/>
        </w:rPr>
        <w:t>.</w:t>
      </w:r>
    </w:p>
    <w:p>
      <w:pPr>
        <w:pStyle w:val="5"/>
        <w:rPr>
          <w:rFonts w:hint="eastAsia"/>
          <w:iCs/>
          <w:sz w:val="24"/>
          <w:szCs w:val="24"/>
        </w:rPr>
      </w:pPr>
      <w:r>
        <w:rPr>
          <w:rFonts w:hint="default" w:cs="Lohit Devanagari" w:eastAsiaTheme="minorEastAsia"/>
          <w:iCs/>
          <w:kern w:val="2"/>
          <w:sz w:val="24"/>
          <w:szCs w:val="24"/>
          <w:lang w:val="en-US" w:eastAsia="zh-CN" w:bidi="hi-IN"/>
        </w:rPr>
        <w:t>Once fixed Set B is used, no additional ID information is needed. All that is required is that the data is scanned in a fixed way and follows a fixed order to form the vector/matrix</w:t>
      </w:r>
    </w:p>
    <w:p>
      <w:pPr>
        <w:pStyle w:val="5"/>
        <w:numPr>
          <w:ilvl w:val="0"/>
          <w:numId w:val="9"/>
        </w:numPr>
        <w:bidi w:val="0"/>
        <w:ind w:left="420" w:leftChars="0" w:hanging="420" w:firstLineChars="0"/>
        <w:rPr>
          <w:rFonts w:hint="eastAsia"/>
          <w:iCs/>
          <w:sz w:val="24"/>
          <w:szCs w:val="24"/>
        </w:rPr>
      </w:pPr>
      <w:r>
        <w:rPr>
          <w:rFonts w:hint="default" w:ascii="Times New Roman" w:hAnsi="Times New Roman" w:cs="Times New Roman"/>
          <w:b/>
          <w:bCs/>
          <w:i/>
          <w:iCs/>
          <w:sz w:val="24"/>
          <w:szCs w:val="24"/>
          <w:lang w:val="en-US" w:eastAsia="zh-CN"/>
        </w:rPr>
        <w:t>In AI training and inference stage</w:t>
      </w:r>
      <w:r>
        <w:rPr>
          <w:rFonts w:hint="eastAsia" w:ascii="Times New Roman" w:hAnsi="Times New Roman" w:cs="Times New Roman"/>
          <w:b/>
          <w:bCs/>
          <w:i/>
          <w:iCs/>
          <w:sz w:val="24"/>
          <w:szCs w:val="24"/>
          <w:lang w:val="en-US" w:eastAsia="zh-CN"/>
        </w:rPr>
        <w:t>, Fixed Set B can be the AI model input and should follow a specific order.</w:t>
      </w:r>
    </w:p>
    <w:p>
      <w:pPr>
        <w:pStyle w:val="5"/>
        <w:numPr>
          <w:ilvl w:val="0"/>
          <w:numId w:val="0"/>
        </w:numPr>
        <w:bidi w:val="0"/>
        <w:ind w:leftChars="0"/>
        <w:rPr>
          <w:rFonts w:hint="eastAsia"/>
          <w:iCs/>
          <w:sz w:val="24"/>
          <w:szCs w:val="24"/>
        </w:rPr>
      </w:pPr>
    </w:p>
    <w:p>
      <w:pPr>
        <w:pStyle w:val="17"/>
        <w:numPr>
          <w:ilvl w:val="0"/>
          <w:numId w:val="2"/>
        </w:numPr>
        <w:ind w:left="420" w:leftChars="0" w:hanging="420" w:firstLineChars="0"/>
        <w:outlineLvl w:val="0"/>
        <w:rPr>
          <w:rFonts w:ascii="Arial" w:hAnsi="Arial" w:eastAsia="等线"/>
          <w:b/>
          <w:bCs/>
          <w:sz w:val="32"/>
          <w:szCs w:val="32"/>
        </w:rPr>
      </w:pPr>
      <w:r>
        <w:rPr>
          <w:rFonts w:hint="eastAsia" w:ascii="Arial" w:hAnsi="Arial" w:eastAsia="等线"/>
          <w:b/>
          <w:bCs/>
          <w:sz w:val="32"/>
          <w:szCs w:val="32"/>
          <w:lang w:val="en-US" w:eastAsia="zh-CN"/>
        </w:rPr>
        <w:t>KPIs of AI models</w:t>
      </w:r>
    </w:p>
    <w:p>
      <w:pPr>
        <w:bidi w:val="0"/>
        <w:rPr>
          <w:rFonts w:ascii="Arial" w:hAnsi="Arial" w:eastAsia="等线"/>
          <w:b/>
          <w:bCs/>
          <w:sz w:val="32"/>
          <w:szCs w:val="32"/>
        </w:rPr>
      </w:pPr>
      <w:r>
        <w:rPr>
          <w:rFonts w:hint="eastAsia"/>
          <w:lang w:val="en-US" w:eastAsia="zh-CN"/>
        </w:rPr>
        <w:t>In legacy beam management, L1-RSRP has been widely-used as beam selection metric. L1-RSRP is adopted for beam prediction due to its simple and easy to compute properties. KPIs for beam prediction will be discussed as follows</w:t>
      </w:r>
    </w:p>
    <w:p>
      <w:pPr>
        <w:pStyle w:val="17"/>
        <w:numPr>
          <w:ilvl w:val="0"/>
          <w:numId w:val="10"/>
        </w:numPr>
        <w:ind w:left="420" w:leftChars="0" w:hanging="420" w:firstLineChars="0"/>
        <w:outlineLvl w:val="0"/>
        <w:rPr>
          <w:rFonts w:ascii="Arial" w:hAnsi="Arial" w:eastAsia="等线"/>
          <w:b/>
          <w:bCs/>
          <w:sz w:val="30"/>
          <w:szCs w:val="30"/>
        </w:rPr>
      </w:pPr>
      <w:r>
        <w:rPr>
          <w:rFonts w:hint="eastAsia" w:ascii="Arial" w:hAnsi="Arial" w:eastAsia="等线"/>
          <w:b/>
          <w:bCs/>
          <w:sz w:val="30"/>
          <w:szCs w:val="30"/>
          <w:lang w:val="en-US" w:eastAsia="zh-CN"/>
        </w:rPr>
        <w:t>Beam prediction accuracy</w:t>
      </w:r>
    </w:p>
    <w:p>
      <w:pPr>
        <w:pStyle w:val="17"/>
        <w:numPr>
          <w:ilvl w:val="0"/>
          <w:numId w:val="0"/>
        </w:numPr>
        <w:ind w:leftChars="0"/>
        <w:outlineLvl w:val="0"/>
        <w:rPr>
          <w:rFonts w:hint="default" w:ascii="Liberation Serif" w:hAnsi="Liberation Serif" w:cs="Lohit Devanagari" w:eastAsiaTheme="minorEastAsia"/>
          <w:kern w:val="2"/>
          <w:sz w:val="24"/>
          <w:szCs w:val="24"/>
          <w:lang w:val="en-US" w:eastAsia="zh-CN" w:bidi="hi-IN"/>
        </w:rPr>
      </w:pPr>
      <w:r>
        <w:rPr>
          <w:rFonts w:hint="eastAsia" w:ascii="Liberation Serif" w:hAnsi="Liberation Serif" w:cs="Lohit Devanagari" w:eastAsiaTheme="minorEastAsia"/>
          <w:kern w:val="2"/>
          <w:sz w:val="24"/>
          <w:szCs w:val="24"/>
          <w:lang w:val="en-US" w:eastAsia="zh-CN" w:bidi="hi-IN"/>
        </w:rPr>
        <w:t>The following agreements</w:t>
      </w:r>
      <w:r>
        <w:rPr>
          <w:rFonts w:hint="eastAsia" w:ascii="Arial" w:hAnsi="Arial" w:eastAsia="等线"/>
          <w:b/>
          <w:bCs/>
          <w:sz w:val="30"/>
          <w:szCs w:val="30"/>
          <w:lang w:val="en-US" w:eastAsia="zh-CN"/>
        </w:rPr>
        <w:t xml:space="preserve"> </w:t>
      </w:r>
      <w:r>
        <w:rPr>
          <w:rFonts w:hint="eastAsia" w:ascii="Liberation Serif" w:hAnsi="Liberation Serif" w:cs="Lohit Devanagari" w:eastAsiaTheme="minorEastAsia"/>
          <w:kern w:val="2"/>
          <w:sz w:val="24"/>
          <w:szCs w:val="24"/>
          <w:lang w:val="en-US" w:eastAsia="zh-CN" w:bidi="hi-IN"/>
        </w:rPr>
        <w:t>was made in RAN1#110bis-e</w:t>
      </w:r>
      <w:r>
        <w:rPr>
          <w:rFonts w:hint="eastAsia" w:cs="Lohit Devanagari" w:eastAsiaTheme="minorEastAsia"/>
          <w:kern w:val="2"/>
          <w:sz w:val="24"/>
          <w:szCs w:val="24"/>
          <w:lang w:val="en-US" w:eastAsia="zh-CN" w:bidi="hi-IN"/>
        </w:rPr>
        <w:t>.</w:t>
      </w:r>
    </w:p>
    <w:p>
      <w:pPr>
        <w:pStyle w:val="5"/>
        <w:rPr>
          <w:highlight w:val="lightGray"/>
        </w:rPr>
      </w:pPr>
      <w:r>
        <w:rPr>
          <w:highlight w:val="lightGray"/>
        </w:rPr>
        <mc:AlternateContent>
          <mc:Choice Requires="wps">
            <w:drawing>
              <wp:inline distT="0" distB="0" distL="0" distR="0">
                <wp:extent cx="5760720" cy="1857375"/>
                <wp:effectExtent l="4445" t="4445" r="10795" b="12700"/>
                <wp:docPr id="9" name="Text Box 3"/>
                <wp:cNvGraphicFramePr/>
                <a:graphic xmlns:a="http://schemas.openxmlformats.org/drawingml/2006/main">
                  <a:graphicData uri="http://schemas.microsoft.com/office/word/2010/wordprocessingShape">
                    <wps:wsp>
                      <wps:cNvSpPr txBox="1">
                        <a:spLocks noChangeArrowheads="1"/>
                      </wps:cNvSpPr>
                      <wps:spPr bwMode="auto">
                        <a:xfrm>
                          <a:off x="0" y="0"/>
                          <a:ext cx="5760720" cy="1857375"/>
                        </a:xfrm>
                        <a:prstGeom prst="rect">
                          <a:avLst/>
                        </a:prstGeom>
                        <a:solidFill>
                          <a:srgbClr val="FFFFFF"/>
                        </a:solidFill>
                        <a:ln w="6350">
                          <a:solidFill>
                            <a:srgbClr val="000000"/>
                          </a:solidFill>
                          <a:miter lim="800000"/>
                        </a:ln>
                      </wps:spPr>
                      <wps:txbx>
                        <w:txbxContent>
                          <w:p>
                            <w:pPr>
                              <w:rPr>
                                <w:b/>
                                <w:bCs/>
                                <w:highlight w:val="green"/>
                              </w:rPr>
                            </w:pPr>
                            <w:r>
                              <w:rPr>
                                <w:b/>
                                <w:bCs/>
                                <w:highlight w:val="green"/>
                              </w:rPr>
                              <w:t>Agreement</w:t>
                            </w:r>
                          </w:p>
                          <w:p>
                            <w:pPr>
                              <w:widowControl w:val="0"/>
                              <w:numPr>
                                <w:ilvl w:val="0"/>
                                <w:numId w:val="11"/>
                              </w:numPr>
                              <w:contextualSpacing/>
                              <w:jc w:val="both"/>
                              <w:rPr>
                                <w:b/>
                                <w:bCs/>
                                <w:lang w:eastAsia="zh-CN"/>
                              </w:rPr>
                            </w:pPr>
                            <w:r>
                              <w:rPr>
                                <w:b/>
                                <w:bCs/>
                                <w:lang w:eastAsia="zh-CN"/>
                              </w:rPr>
                              <w:t>The options to evaluate beam prediction accuracy (%):</w:t>
                            </w:r>
                          </w:p>
                          <w:p>
                            <w:pPr>
                              <w:widowControl w:val="0"/>
                              <w:numPr>
                                <w:ilvl w:val="1"/>
                                <w:numId w:val="12"/>
                              </w:numPr>
                              <w:contextualSpacing/>
                              <w:jc w:val="both"/>
                              <w:rPr>
                                <w:b/>
                                <w:bCs/>
                                <w:lang w:eastAsia="zh-CN"/>
                              </w:rPr>
                            </w:pPr>
                            <w:r>
                              <w:rPr>
                                <w:b/>
                                <w:bCs/>
                                <w:lang w:eastAsia="zh-CN"/>
                              </w:rPr>
                              <w:t>Top-1 (%): the percentage of “</w:t>
                            </w:r>
                            <w:bookmarkStart w:id="2" w:name="OLE_LINK1"/>
                            <w:r>
                              <w:rPr>
                                <w:b/>
                                <w:bCs/>
                                <w:lang w:eastAsia="zh-CN"/>
                              </w:rPr>
                              <w:t>the Top-1 genie-aided beam</w:t>
                            </w:r>
                            <w:bookmarkEnd w:id="2"/>
                            <w:r>
                              <w:rPr>
                                <w:b/>
                                <w:bCs/>
                                <w:lang w:eastAsia="zh-CN"/>
                              </w:rPr>
                              <w:t xml:space="preserve"> is Top-1 predicted beam”</w:t>
                            </w:r>
                          </w:p>
                          <w:p>
                            <w:pPr>
                              <w:widowControl w:val="0"/>
                              <w:numPr>
                                <w:ilvl w:val="1"/>
                                <w:numId w:val="12"/>
                              </w:numPr>
                              <w:contextualSpacing/>
                              <w:jc w:val="both"/>
                              <w:rPr>
                                <w:b/>
                                <w:bCs/>
                                <w:color w:val="000000"/>
                                <w:lang w:eastAsia="zh-CN"/>
                              </w:rPr>
                            </w:pPr>
                            <w:r>
                              <w:rPr>
                                <w:b/>
                                <w:bCs/>
                                <w:color w:val="000000"/>
                                <w:lang w:eastAsia="zh-CN"/>
                              </w:rPr>
                              <w:t>Top-K/1 (%): the percentage of “the Top-1 genie-aided beam is one of the Top-K predicted beams”</w:t>
                            </w:r>
                          </w:p>
                          <w:p>
                            <w:pPr>
                              <w:widowControl w:val="0"/>
                              <w:numPr>
                                <w:ilvl w:val="1"/>
                                <w:numId w:val="12"/>
                              </w:numPr>
                              <w:contextualSpacing/>
                              <w:jc w:val="both"/>
                              <w:rPr>
                                <w:b/>
                                <w:bCs/>
                                <w:color w:val="000000"/>
                                <w:lang w:eastAsia="zh-CN"/>
                              </w:rPr>
                            </w:pPr>
                            <w:r>
                              <w:rPr>
                                <w:b/>
                                <w:bCs/>
                                <w:color w:val="000000"/>
                                <w:lang w:eastAsia="zh-CN"/>
                              </w:rPr>
                              <w:t>Top-1/K (%) (Optional): the percentage of “the Top-1 predicted beam is one of the Top-K genie-aided beams”</w:t>
                            </w:r>
                          </w:p>
                          <w:p>
                            <w:pPr>
                              <w:widowControl w:val="0"/>
                              <w:numPr>
                                <w:ilvl w:val="1"/>
                                <w:numId w:val="12"/>
                              </w:numPr>
                              <w:contextualSpacing/>
                              <w:jc w:val="both"/>
                              <w:rPr>
                                <w:b/>
                                <w:bCs/>
                                <w:color w:val="000000"/>
                                <w:lang w:eastAsia="zh-CN"/>
                              </w:rPr>
                            </w:pPr>
                            <w:r>
                              <w:rPr>
                                <w:b/>
                                <w:bCs/>
                                <w:lang w:eastAsia="zh-CN"/>
                              </w:rPr>
                              <w:t xml:space="preserve">Where K &gt;1 and values </w:t>
                            </w:r>
                            <w:r>
                              <w:rPr>
                                <w:b/>
                                <w:bCs/>
                                <w:color w:val="000000"/>
                                <w:lang w:eastAsia="zh-CN"/>
                              </w:rPr>
                              <w:t>can be reported by companies.</w:t>
                            </w:r>
                          </w:p>
                        </w:txbxContent>
                      </wps:txbx>
                      <wps:bodyPr rot="0" vert="horz" wrap="square" lIns="91440" tIns="45720" rIns="91440" bIns="45720" anchor="ctr" anchorCtr="0" upright="1">
                        <a:noAutofit/>
                      </wps:bodyPr>
                    </wps:wsp>
                  </a:graphicData>
                </a:graphic>
              </wp:inline>
            </w:drawing>
          </mc:Choice>
          <mc:Fallback>
            <w:pict>
              <v:shape id="Text Box 3" o:spid="_x0000_s1026" o:spt="202" type="#_x0000_t202" style="height:146.25pt;width:453.6pt;v-text-anchor:middle;" fillcolor="#FFFFFF" filled="t" stroked="t" coordsize="21600,21600" o:gfxdata="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WOWV91gAAAAUBAAAPAAAAAAAAAAEAIAAAACIAAABkcnMvZG93bnJldi54bWxQ&#10;SwECFAAUAAAACACHTuJALT/CPzICAACJBAAADgAAAAAAAAABACAAAAAlAQAAZHJzL2Uyb0RvYy54&#10;bWxQSwUGAAAAAAYABgBZAQAAyQUAAAAA&#10;">
                <v:fill on="t" focussize="0,0"/>
                <v:stroke weight="0.5pt" color="#000000" miterlimit="8" joinstyle="miter"/>
                <v:imagedata o:title=""/>
                <o:lock v:ext="edit" aspectratio="f"/>
                <v:textbox>
                  <w:txbxContent>
                    <w:p>
                      <w:pPr>
                        <w:rPr>
                          <w:b/>
                          <w:bCs/>
                          <w:highlight w:val="green"/>
                        </w:rPr>
                      </w:pPr>
                      <w:r>
                        <w:rPr>
                          <w:b/>
                          <w:bCs/>
                          <w:highlight w:val="green"/>
                        </w:rPr>
                        <w:t>Agreement</w:t>
                      </w:r>
                    </w:p>
                    <w:p>
                      <w:pPr>
                        <w:widowControl w:val="0"/>
                        <w:numPr>
                          <w:ilvl w:val="0"/>
                          <w:numId w:val="11"/>
                        </w:numPr>
                        <w:contextualSpacing/>
                        <w:jc w:val="both"/>
                        <w:rPr>
                          <w:b/>
                          <w:bCs/>
                          <w:lang w:eastAsia="zh-CN"/>
                        </w:rPr>
                      </w:pPr>
                      <w:r>
                        <w:rPr>
                          <w:b/>
                          <w:bCs/>
                          <w:lang w:eastAsia="zh-CN"/>
                        </w:rPr>
                        <w:t>The options to evaluate beam prediction accuracy (%):</w:t>
                      </w:r>
                    </w:p>
                    <w:p>
                      <w:pPr>
                        <w:widowControl w:val="0"/>
                        <w:numPr>
                          <w:ilvl w:val="1"/>
                          <w:numId w:val="12"/>
                        </w:numPr>
                        <w:contextualSpacing/>
                        <w:jc w:val="both"/>
                        <w:rPr>
                          <w:b/>
                          <w:bCs/>
                          <w:lang w:eastAsia="zh-CN"/>
                        </w:rPr>
                      </w:pPr>
                      <w:r>
                        <w:rPr>
                          <w:b/>
                          <w:bCs/>
                          <w:lang w:eastAsia="zh-CN"/>
                        </w:rPr>
                        <w:t>Top-1 (%): the percentage of “</w:t>
                      </w:r>
                      <w:bookmarkStart w:id="2" w:name="OLE_LINK1"/>
                      <w:r>
                        <w:rPr>
                          <w:b/>
                          <w:bCs/>
                          <w:lang w:eastAsia="zh-CN"/>
                        </w:rPr>
                        <w:t>the Top-1 genie-aided beam</w:t>
                      </w:r>
                      <w:bookmarkEnd w:id="2"/>
                      <w:r>
                        <w:rPr>
                          <w:b/>
                          <w:bCs/>
                          <w:lang w:eastAsia="zh-CN"/>
                        </w:rPr>
                        <w:t xml:space="preserve"> is Top-1 predicted beam”</w:t>
                      </w:r>
                    </w:p>
                    <w:p>
                      <w:pPr>
                        <w:widowControl w:val="0"/>
                        <w:numPr>
                          <w:ilvl w:val="1"/>
                          <w:numId w:val="12"/>
                        </w:numPr>
                        <w:contextualSpacing/>
                        <w:jc w:val="both"/>
                        <w:rPr>
                          <w:b/>
                          <w:bCs/>
                          <w:color w:val="000000"/>
                          <w:lang w:eastAsia="zh-CN"/>
                        </w:rPr>
                      </w:pPr>
                      <w:r>
                        <w:rPr>
                          <w:b/>
                          <w:bCs/>
                          <w:color w:val="000000"/>
                          <w:lang w:eastAsia="zh-CN"/>
                        </w:rPr>
                        <w:t>Top-K/1 (%): the percentage of “the Top-1 genie-aided beam is one of the Top-K predicted beams”</w:t>
                      </w:r>
                    </w:p>
                    <w:p>
                      <w:pPr>
                        <w:widowControl w:val="0"/>
                        <w:numPr>
                          <w:ilvl w:val="1"/>
                          <w:numId w:val="12"/>
                        </w:numPr>
                        <w:contextualSpacing/>
                        <w:jc w:val="both"/>
                        <w:rPr>
                          <w:b/>
                          <w:bCs/>
                          <w:color w:val="000000"/>
                          <w:lang w:eastAsia="zh-CN"/>
                        </w:rPr>
                      </w:pPr>
                      <w:r>
                        <w:rPr>
                          <w:b/>
                          <w:bCs/>
                          <w:color w:val="000000"/>
                          <w:lang w:eastAsia="zh-CN"/>
                        </w:rPr>
                        <w:t>Top-1/K (%) (Optional): the percentage of “the Top-1 predicted beam is one of the Top-K genie-aided beams”</w:t>
                      </w:r>
                    </w:p>
                    <w:p>
                      <w:pPr>
                        <w:widowControl w:val="0"/>
                        <w:numPr>
                          <w:ilvl w:val="1"/>
                          <w:numId w:val="12"/>
                        </w:numPr>
                        <w:contextualSpacing/>
                        <w:jc w:val="both"/>
                        <w:rPr>
                          <w:b/>
                          <w:bCs/>
                          <w:color w:val="000000"/>
                          <w:lang w:eastAsia="zh-CN"/>
                        </w:rPr>
                      </w:pPr>
                      <w:r>
                        <w:rPr>
                          <w:b/>
                          <w:bCs/>
                          <w:lang w:eastAsia="zh-CN"/>
                        </w:rPr>
                        <w:t xml:space="preserve">Where K &gt;1 and values </w:t>
                      </w:r>
                      <w:r>
                        <w:rPr>
                          <w:b/>
                          <w:bCs/>
                          <w:color w:val="000000"/>
                          <w:lang w:eastAsia="zh-CN"/>
                        </w:rPr>
                        <w:t>can be reported by companies.</w:t>
                      </w:r>
                    </w:p>
                  </w:txbxContent>
                </v:textbox>
                <w10:wrap type="none"/>
                <w10:anchorlock/>
              </v:shape>
            </w:pict>
          </mc:Fallback>
        </mc:AlternateContent>
      </w:r>
    </w:p>
    <w:p>
      <w:pPr>
        <w:pStyle w:val="5"/>
        <w:bidi w:val="0"/>
        <w:rPr>
          <w:rFonts w:hint="default"/>
          <w:lang w:val="en-US" w:eastAsia="zh-CN"/>
        </w:rPr>
      </w:pPr>
      <w:r>
        <w:rPr>
          <w:rFonts w:hint="eastAsia"/>
          <w:lang w:val="en-US" w:eastAsia="zh-CN"/>
        </w:rPr>
        <w:t>In our evaluation procedure, Top-K beams may or may not include the Top-1 genie-aided beam. The accuracy to predict the Top-1 beams is often much lower than the accuracy to predict the Top-K. Due to the data distribution learned by the model, scanning K predicted beams would perform better than traditional sequential scanning. As for the 3</w:t>
      </w:r>
      <w:r>
        <w:rPr>
          <w:rFonts w:hint="eastAsia"/>
          <w:vertAlign w:val="superscript"/>
          <w:lang w:val="en-US" w:eastAsia="zh-CN"/>
        </w:rPr>
        <w:t>rd</w:t>
      </w:r>
      <w:r>
        <w:rPr>
          <w:rFonts w:hint="eastAsia"/>
          <w:lang w:val="en-US" w:eastAsia="zh-CN"/>
        </w:rPr>
        <w:t xml:space="preserve"> metric The rest of the predicted beams cannot be well evaluated. Overall prediction accuracy is more important than partial accuracy.</w:t>
      </w:r>
    </w:p>
    <w:p>
      <w:pPr>
        <w:pStyle w:val="5"/>
        <w:numPr>
          <w:ilvl w:val="0"/>
          <w:numId w:val="9"/>
        </w:numPr>
        <w:bidi w:val="0"/>
        <w:ind w:left="420" w:leftChars="0" w:hanging="420" w:firstLineChars="0"/>
        <w:rPr>
          <w:rFonts w:hint="default" w:ascii="Times New Roman" w:hAnsi="Times New Roman" w:cs="Times New Roman"/>
          <w:b/>
          <w:bCs/>
          <w:i/>
          <w:iCs/>
          <w:sz w:val="24"/>
          <w:szCs w:val="24"/>
          <w:lang w:val="en-US" w:eastAsia="zh-CN"/>
        </w:rPr>
      </w:pPr>
      <w:r>
        <w:rPr>
          <w:rFonts w:hint="default" w:ascii="Times New Roman" w:hAnsi="Times New Roman" w:cs="Times New Roman"/>
          <w:b/>
          <w:bCs/>
          <w:i/>
          <w:iCs/>
          <w:sz w:val="24"/>
          <w:szCs w:val="24"/>
          <w:lang w:val="en-US" w:eastAsia="zh-CN"/>
        </w:rPr>
        <w:t>Adopt the</w:t>
      </w:r>
      <w:r>
        <w:rPr>
          <w:rFonts w:hint="eastAsia" w:ascii="Times New Roman" w:hAnsi="Times New Roman" w:cs="Times New Roman"/>
          <w:b/>
          <w:bCs/>
          <w:i/>
          <w:iCs/>
          <w:sz w:val="24"/>
          <w:szCs w:val="24"/>
          <w:lang w:val="en-US" w:eastAsia="zh-CN"/>
        </w:rPr>
        <w:t xml:space="preserve"> Top-K/1(%) as evaluation metric.</w:t>
      </w:r>
    </w:p>
    <w:p>
      <w:pPr>
        <w:pStyle w:val="17"/>
        <w:numPr>
          <w:ilvl w:val="0"/>
          <w:numId w:val="10"/>
        </w:numPr>
        <w:ind w:left="420" w:leftChars="0" w:hanging="420" w:firstLineChars="0"/>
        <w:outlineLvl w:val="0"/>
        <w:rPr>
          <w:rFonts w:hint="eastAsia" w:ascii="Arial" w:hAnsi="Arial" w:eastAsia="等线"/>
          <w:b/>
          <w:bCs/>
          <w:sz w:val="30"/>
          <w:szCs w:val="30"/>
          <w:lang w:val="en-US" w:eastAsia="zh-CN"/>
        </w:rPr>
      </w:pPr>
      <w:r>
        <w:rPr>
          <w:rFonts w:hint="eastAsia" w:ascii="Arial" w:hAnsi="Arial" w:eastAsia="等线"/>
          <w:b/>
          <w:bCs/>
          <w:sz w:val="30"/>
          <w:szCs w:val="30"/>
          <w:lang w:val="en-US" w:eastAsia="zh-CN"/>
        </w:rPr>
        <w:t>Overhead and latency reduction</w:t>
      </w:r>
    </w:p>
    <w:p>
      <w:pPr>
        <w:pStyle w:val="17"/>
        <w:numPr>
          <w:ilvl w:val="0"/>
          <w:numId w:val="0"/>
        </w:numPr>
        <w:ind w:leftChars="0"/>
        <w:outlineLvl w:val="0"/>
        <w:rPr>
          <w:rFonts w:hint="eastAsia" w:ascii="Liberation Serif" w:hAnsi="Liberation Serif" w:eastAsia="MS Mincho" w:cs="Lohit Devanagari"/>
          <w:kern w:val="2"/>
          <w:sz w:val="24"/>
          <w:szCs w:val="24"/>
          <w:lang w:val="en-US" w:eastAsia="zh-CN" w:bidi="hi-IN"/>
        </w:rPr>
      </w:pPr>
      <w:r>
        <w:rPr>
          <w:rFonts w:hint="eastAsia" w:ascii="Liberation Serif" w:hAnsi="Liberation Serif" w:eastAsia="MS Mincho" w:cs="Lohit Devanagari"/>
          <w:kern w:val="2"/>
          <w:sz w:val="24"/>
          <w:szCs w:val="24"/>
          <w:lang w:val="en-US" w:eastAsia="zh-CN" w:bidi="hi-IN"/>
        </w:rPr>
        <w:t xml:space="preserve">In RAN1#111, the progress of down selection on RS overhead reduction [%] for BM-Case1 was achieved as in the following agreement. </w:t>
      </w:r>
    </w:p>
    <w:p>
      <w:pPr>
        <w:rPr>
          <w:rFonts w:ascii="Times" w:hAnsi="Times" w:eastAsia="Batang"/>
          <w:b/>
          <w:bCs/>
          <w:highlight w:val="lightGray"/>
          <w:lang w:val="en-GB" w:eastAsia="ko-KR"/>
        </w:rPr>
      </w:pPr>
      <w:r>
        <w:rPr>
          <w:rFonts w:eastAsia="MS Mincho"/>
          <w:highlight w:val="lightGray"/>
        </w:rPr>
        <mc:AlternateContent>
          <mc:Choice Requires="wps">
            <w:drawing>
              <wp:inline distT="0" distB="0" distL="0" distR="0">
                <wp:extent cx="5760720" cy="3878580"/>
                <wp:effectExtent l="4445" t="4445" r="10795" b="18415"/>
                <wp:docPr id="6" name="Text Box 3"/>
                <wp:cNvGraphicFramePr/>
                <a:graphic xmlns:a="http://schemas.openxmlformats.org/drawingml/2006/main">
                  <a:graphicData uri="http://schemas.microsoft.com/office/word/2010/wordprocessingShape">
                    <wps:wsp>
                      <wps:cNvSpPr txBox="1">
                        <a:spLocks noChangeArrowheads="1"/>
                      </wps:cNvSpPr>
                      <wps:spPr bwMode="auto">
                        <a:xfrm>
                          <a:off x="0" y="0"/>
                          <a:ext cx="5760720" cy="3878580"/>
                        </a:xfrm>
                        <a:prstGeom prst="rect">
                          <a:avLst/>
                        </a:prstGeom>
                        <a:solidFill>
                          <a:srgbClr val="FFFFFF"/>
                        </a:solidFill>
                        <a:ln w="6350">
                          <a:solidFill>
                            <a:srgbClr val="000000"/>
                          </a:solidFill>
                          <a:miter lim="800000"/>
                        </a:ln>
                      </wps:spPr>
                      <wps:txbx>
                        <w:txbxContent>
                          <w:p>
                            <w:pPr>
                              <w:rPr>
                                <w:b/>
                                <w:bCs/>
                                <w:highlight w:val="green"/>
                                <w:lang w:eastAsia="ko-KR"/>
                              </w:rPr>
                            </w:pPr>
                            <w:r>
                              <w:rPr>
                                <w:b/>
                                <w:bCs/>
                                <w:highlight w:val="green"/>
                                <w:lang w:eastAsia="ko-KR"/>
                              </w:rPr>
                              <w:t>Agreement</w:t>
                            </w:r>
                          </w:p>
                          <w:p>
                            <w:pPr>
                              <w:numPr>
                                <w:ilvl w:val="0"/>
                                <w:numId w:val="12"/>
                              </w:numPr>
                              <w:ind w:left="360"/>
                              <w:contextualSpacing/>
                              <w:rPr>
                                <w:b/>
                                <w:bCs/>
                                <w:lang w:eastAsia="ko-KR"/>
                              </w:rPr>
                            </w:pPr>
                            <w:r>
                              <w:rPr>
                                <w:b/>
                                <w:bCs/>
                                <w:lang w:eastAsia="ko-KR"/>
                              </w:rPr>
                              <w:t>For the evaluation of the overhead for BM-Case1, adoption the following metrics:</w:t>
                            </w:r>
                          </w:p>
                          <w:p>
                            <w:pPr>
                              <w:numPr>
                                <w:ilvl w:val="1"/>
                                <w:numId w:val="12"/>
                              </w:numPr>
                              <w:ind w:left="1080"/>
                              <w:contextualSpacing/>
                              <w:rPr>
                                <w:b/>
                                <w:bCs/>
                                <w:lang w:eastAsia="ko-KR"/>
                              </w:rPr>
                            </w:pPr>
                            <w:r>
                              <w:rPr>
                                <w:b/>
                                <w:bCs/>
                                <w:lang w:eastAsia="ko-KR"/>
                              </w:rPr>
                              <w:t xml:space="preserve">RS overhead reduction, </w:t>
                            </w:r>
                          </w:p>
                          <w:p>
                            <w:pPr>
                              <w:numPr>
                                <w:ilvl w:val="2"/>
                                <w:numId w:val="12"/>
                              </w:numPr>
                              <w:ind w:left="1800"/>
                              <w:contextualSpacing/>
                              <w:rPr>
                                <w:b/>
                                <w:bCs/>
                                <w:lang w:eastAsia="ko-KR"/>
                              </w:rPr>
                            </w:pPr>
                            <w:r>
                              <w:rPr>
                                <w:b/>
                                <w:bCs/>
                                <w:lang w:eastAsia="ko-KR"/>
                              </w:rPr>
                              <w:t xml:space="preserve">Option 1: </w:t>
                            </w:r>
                            <m:oMath>
                              <m:r>
                                <m:rPr>
                                  <m:nor/>
                                  <m:sty m:val="b"/>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ctrlPr>
                                    <w:rPr>
                                      <w:rFonts w:ascii="Cambria Math" w:hAnsi="Cambria Math"/>
                                      <w:b/>
                                      <w:bCs/>
                                      <w:lang w:eastAsia="ko-KR"/>
                                    </w:rPr>
                                  </m:ctrlP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ctrlPr>
                                    <w:rPr>
                                      <w:rFonts w:ascii="Cambria Math" w:hAnsi="Cambria Math"/>
                                      <w:b/>
                                      <w:bCs/>
                                      <w:i/>
                                      <w:kern w:val="24"/>
                                      <w:lang w:eastAsia="fi-FI"/>
                                    </w:rPr>
                                  </m:ctrlPr>
                                </m:num>
                                <m:den>
                                  <m:r>
                                    <m:rPr>
                                      <m:sty m:val="bi"/>
                                    </m:rPr>
                                    <w:rPr>
                                      <w:rFonts w:ascii="Cambria Math" w:hAnsi="Cambria Math"/>
                                      <w:kern w:val="24"/>
                                      <w:lang w:eastAsia="fi-FI"/>
                                    </w:rPr>
                                    <m:t>M</m:t>
                                  </m:r>
                                  <m:ctrlPr>
                                    <w:rPr>
                                      <w:rFonts w:ascii="Cambria Math" w:hAnsi="Cambria Math"/>
                                      <w:b/>
                                      <w:bCs/>
                                      <w:i/>
                                      <w:kern w:val="24"/>
                                      <w:lang w:eastAsia="fi-FI"/>
                                    </w:rPr>
                                  </m:ctrlPr>
                                </m:den>
                              </m:f>
                            </m:oMath>
                          </w:p>
                          <w:p>
                            <w:pPr>
                              <w:numPr>
                                <w:ilvl w:val="3"/>
                                <w:numId w:val="12"/>
                              </w:numPr>
                              <w:ind w:left="2520"/>
                              <w:contextualSpacing/>
                              <w:rPr>
                                <w:b/>
                                <w:bCs/>
                                <w:lang w:eastAsia="ko-KR"/>
                              </w:rPr>
                            </w:pPr>
                            <w:r>
                              <w:rPr>
                                <w:b/>
                                <w:bCs/>
                                <w:lang w:eastAsia="ko-KR"/>
                              </w:rPr>
                              <w:t>where N is the number of beams (pairs) (with reference signal (SSB and/or CSI-RS)) required for measurement for AI/ML</w:t>
                            </w:r>
                          </w:p>
                          <w:p>
                            <w:pPr>
                              <w:numPr>
                                <w:ilvl w:val="3"/>
                                <w:numId w:val="12"/>
                              </w:numPr>
                              <w:ind w:left="2520"/>
                              <w:contextualSpacing/>
                              <w:rPr>
                                <w:b/>
                                <w:bCs/>
                                <w:lang w:eastAsia="ko-KR"/>
                              </w:rPr>
                            </w:pPr>
                            <w:r>
                              <w:rPr>
                                <w:b/>
                                <w:bCs/>
                                <w:lang w:eastAsia="ko-KR"/>
                              </w:rPr>
                              <w:t xml:space="preserve">where M is the total number of beams (pairs) to be predicted </w:t>
                            </w:r>
                          </w:p>
                          <w:p>
                            <w:pPr>
                              <w:numPr>
                                <w:ilvl w:val="2"/>
                                <w:numId w:val="12"/>
                              </w:numPr>
                              <w:ind w:left="1800"/>
                              <w:contextualSpacing/>
                              <w:rPr>
                                <w:b/>
                                <w:bCs/>
                                <w:lang w:eastAsia="ko-KR"/>
                              </w:rPr>
                            </w:pPr>
                            <w:r>
                              <w:rPr>
                                <w:b/>
                                <w:bCs/>
                                <w:lang w:eastAsia="ko-KR"/>
                              </w:rPr>
                              <w:t xml:space="preserve">Option 2: </w:t>
                            </w:r>
                            <m:oMath>
                              <m:r>
                                <m:rPr>
                                  <m:nor/>
                                  <m:sty m:val="b"/>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ctrlPr>
                                    <w:rPr>
                                      <w:rFonts w:ascii="Cambria Math" w:hAnsi="Cambria Math"/>
                                      <w:b/>
                                      <w:bCs/>
                                      <w:lang w:eastAsia="ko-KR"/>
                                    </w:rPr>
                                  </m:ctrlP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ctrlPr>
                                    <w:rPr>
                                      <w:rFonts w:ascii="Cambria Math" w:hAnsi="Cambria Math"/>
                                      <w:b/>
                                      <w:bCs/>
                                      <w:i/>
                                      <w:kern w:val="24"/>
                                      <w:lang w:eastAsia="fi-FI"/>
                                    </w:rPr>
                                  </m:ctrlPr>
                                </m:num>
                                <m:den>
                                  <m:r>
                                    <m:rPr>
                                      <m:sty m:val="bi"/>
                                    </m:rPr>
                                    <w:rPr>
                                      <w:rFonts w:ascii="Cambria Math" w:hAnsi="Cambria Math"/>
                                      <w:kern w:val="24"/>
                                      <w:lang w:eastAsia="fi-FI"/>
                                    </w:rPr>
                                    <m:t>M</m:t>
                                  </m:r>
                                  <m:ctrlPr>
                                    <w:rPr>
                                      <w:rFonts w:ascii="Cambria Math" w:hAnsi="Cambria Math"/>
                                      <w:b/>
                                      <w:bCs/>
                                      <w:i/>
                                      <w:kern w:val="24"/>
                                      <w:lang w:eastAsia="fi-FI"/>
                                    </w:rPr>
                                  </m:ctrlPr>
                                </m:den>
                              </m:f>
                            </m:oMath>
                          </w:p>
                          <w:p>
                            <w:pPr>
                              <w:numPr>
                                <w:ilvl w:val="3"/>
                                <w:numId w:val="12"/>
                              </w:numPr>
                              <w:ind w:left="2520"/>
                              <w:contextualSpacing/>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pPr>
                              <w:numPr>
                                <w:ilvl w:val="3"/>
                                <w:numId w:val="12"/>
                              </w:numPr>
                              <w:ind w:left="2520"/>
                              <w:contextualSpacing/>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pPr>
                              <w:numPr>
                                <w:ilvl w:val="3"/>
                                <w:numId w:val="12"/>
                              </w:numPr>
                              <w:ind w:left="2520"/>
                              <w:contextualSpacing/>
                              <w:rPr>
                                <w:b/>
                                <w:bCs/>
                                <w:lang w:eastAsia="ko-KR"/>
                              </w:rPr>
                            </w:pPr>
                            <w:r>
                              <w:rPr>
                                <w:b/>
                                <w:bCs/>
                                <w:lang w:eastAsia="ko-KR"/>
                              </w:rPr>
                              <w:t>Companies report the assumption on additional measurements</w:t>
                            </w:r>
                          </w:p>
                          <w:p>
                            <w:pPr>
                              <w:rPr>
                                <w:b/>
                                <w:bCs/>
                                <w:highlight w:val="green"/>
                              </w:rPr>
                            </w:pPr>
                          </w:p>
                          <w:p>
                            <w:pPr>
                              <w:widowControl w:val="0"/>
                              <w:contextualSpacing/>
                              <w:jc w:val="both"/>
                              <w:rPr>
                                <w:b/>
                                <w:bCs/>
                                <w:highlight w:val="green"/>
                              </w:rPr>
                            </w:pPr>
                          </w:p>
                          <w:p>
                            <w:pPr>
                              <w:rPr>
                                <w:b/>
                                <w:bCs/>
                                <w:highlight w:val="green"/>
                              </w:rPr>
                            </w:pPr>
                          </w:p>
                          <w:p>
                            <w:pPr>
                              <w:widowControl w:val="0"/>
                              <w:contextualSpacing/>
                              <w:jc w:val="both"/>
                              <w:rPr>
                                <w:b/>
                                <w:bCs/>
                                <w:color w:val="000000"/>
                                <w:lang w:eastAsia="zh-CN"/>
                              </w:rPr>
                            </w:pPr>
                          </w:p>
                        </w:txbxContent>
                      </wps:txbx>
                      <wps:bodyPr rot="0" vert="horz" wrap="square" lIns="91440" tIns="45720" rIns="91440" bIns="45720" anchor="ctr" anchorCtr="0" upright="1">
                        <a:noAutofit/>
                      </wps:bodyPr>
                    </wps:wsp>
                  </a:graphicData>
                </a:graphic>
              </wp:inline>
            </w:drawing>
          </mc:Choice>
          <mc:Fallback>
            <w:pict>
              <v:shape id="Text Box 3" o:spid="_x0000_s1026" o:spt="202" type="#_x0000_t202" style="height:305.4pt;width:453.6pt;v-text-anchor:middle;" fillcolor="#FFFFFF" filled="t" stroked="t" coordsize="21600,21600" o:gfxdata="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NF0/nWAAAABQEAAA8AAAAAAAAAAQAgAAAAIgAAAGRycy9kb3ducmV2LnhtbFBL&#10;AQIUABQAAAAIAIdO4kAeD4wsMQIAAIkEAAAOAAAAAAAAAAEAIAAAACUBAABkcnMvZTJvRG9jLnht&#10;bFBLBQYAAAAABgAGAFkBAADIBQAAAAA=&#10;">
                <v:fill on="t" focussize="0,0"/>
                <v:stroke weight="0.5pt" color="#000000" miterlimit="8" joinstyle="miter"/>
                <v:imagedata o:title=""/>
                <o:lock v:ext="edit" aspectratio="f"/>
                <v:textbox>
                  <w:txbxContent>
                    <w:p>
                      <w:pPr>
                        <w:rPr>
                          <w:b/>
                          <w:bCs/>
                          <w:highlight w:val="green"/>
                          <w:lang w:eastAsia="ko-KR"/>
                        </w:rPr>
                      </w:pPr>
                      <w:r>
                        <w:rPr>
                          <w:b/>
                          <w:bCs/>
                          <w:highlight w:val="green"/>
                          <w:lang w:eastAsia="ko-KR"/>
                        </w:rPr>
                        <w:t>Agreement</w:t>
                      </w:r>
                    </w:p>
                    <w:p>
                      <w:pPr>
                        <w:numPr>
                          <w:ilvl w:val="0"/>
                          <w:numId w:val="12"/>
                        </w:numPr>
                        <w:ind w:left="360"/>
                        <w:contextualSpacing/>
                        <w:rPr>
                          <w:b/>
                          <w:bCs/>
                          <w:lang w:eastAsia="ko-KR"/>
                        </w:rPr>
                      </w:pPr>
                      <w:r>
                        <w:rPr>
                          <w:b/>
                          <w:bCs/>
                          <w:lang w:eastAsia="ko-KR"/>
                        </w:rPr>
                        <w:t>For the evaluation of the overhead for BM-Case1, adoption the following metrics:</w:t>
                      </w:r>
                    </w:p>
                    <w:p>
                      <w:pPr>
                        <w:numPr>
                          <w:ilvl w:val="1"/>
                          <w:numId w:val="12"/>
                        </w:numPr>
                        <w:ind w:left="1080"/>
                        <w:contextualSpacing/>
                        <w:rPr>
                          <w:b/>
                          <w:bCs/>
                          <w:lang w:eastAsia="ko-KR"/>
                        </w:rPr>
                      </w:pPr>
                      <w:r>
                        <w:rPr>
                          <w:b/>
                          <w:bCs/>
                          <w:lang w:eastAsia="ko-KR"/>
                        </w:rPr>
                        <w:t xml:space="preserve">RS overhead reduction, </w:t>
                      </w:r>
                    </w:p>
                    <w:p>
                      <w:pPr>
                        <w:numPr>
                          <w:ilvl w:val="2"/>
                          <w:numId w:val="12"/>
                        </w:numPr>
                        <w:ind w:left="1800"/>
                        <w:contextualSpacing/>
                        <w:rPr>
                          <w:b/>
                          <w:bCs/>
                          <w:lang w:eastAsia="ko-KR"/>
                        </w:rPr>
                      </w:pPr>
                      <w:r>
                        <w:rPr>
                          <w:b/>
                          <w:bCs/>
                          <w:lang w:eastAsia="ko-KR"/>
                        </w:rPr>
                        <w:t xml:space="preserve">Option 1: </w:t>
                      </w:r>
                      <m:oMath>
                        <m:r>
                          <m:rPr>
                            <m:nor/>
                            <m:sty m:val="b"/>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ctrlPr>
                              <w:rPr>
                                <w:rFonts w:ascii="Cambria Math" w:hAnsi="Cambria Math"/>
                                <w:b/>
                                <w:bCs/>
                                <w:lang w:eastAsia="ko-KR"/>
                              </w:rPr>
                            </m:ctrlP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ctrlPr>
                              <w:rPr>
                                <w:rFonts w:ascii="Cambria Math" w:hAnsi="Cambria Math"/>
                                <w:b/>
                                <w:bCs/>
                                <w:i/>
                                <w:kern w:val="24"/>
                                <w:lang w:eastAsia="fi-FI"/>
                              </w:rPr>
                            </m:ctrlPr>
                          </m:num>
                          <m:den>
                            <m:r>
                              <m:rPr>
                                <m:sty m:val="bi"/>
                              </m:rPr>
                              <w:rPr>
                                <w:rFonts w:ascii="Cambria Math" w:hAnsi="Cambria Math"/>
                                <w:kern w:val="24"/>
                                <w:lang w:eastAsia="fi-FI"/>
                              </w:rPr>
                              <m:t>M</m:t>
                            </m:r>
                            <m:ctrlPr>
                              <w:rPr>
                                <w:rFonts w:ascii="Cambria Math" w:hAnsi="Cambria Math"/>
                                <w:b/>
                                <w:bCs/>
                                <w:i/>
                                <w:kern w:val="24"/>
                                <w:lang w:eastAsia="fi-FI"/>
                              </w:rPr>
                            </m:ctrlPr>
                          </m:den>
                        </m:f>
                      </m:oMath>
                    </w:p>
                    <w:p>
                      <w:pPr>
                        <w:numPr>
                          <w:ilvl w:val="3"/>
                          <w:numId w:val="12"/>
                        </w:numPr>
                        <w:ind w:left="2520"/>
                        <w:contextualSpacing/>
                        <w:rPr>
                          <w:b/>
                          <w:bCs/>
                          <w:lang w:eastAsia="ko-KR"/>
                        </w:rPr>
                      </w:pPr>
                      <w:r>
                        <w:rPr>
                          <w:b/>
                          <w:bCs/>
                          <w:lang w:eastAsia="ko-KR"/>
                        </w:rPr>
                        <w:t>where N is the number of beams (pairs) (with reference signal (SSB and/or CSI-RS)) required for measurement for AI/ML</w:t>
                      </w:r>
                    </w:p>
                    <w:p>
                      <w:pPr>
                        <w:numPr>
                          <w:ilvl w:val="3"/>
                          <w:numId w:val="12"/>
                        </w:numPr>
                        <w:ind w:left="2520"/>
                        <w:contextualSpacing/>
                        <w:rPr>
                          <w:b/>
                          <w:bCs/>
                          <w:lang w:eastAsia="ko-KR"/>
                        </w:rPr>
                      </w:pPr>
                      <w:r>
                        <w:rPr>
                          <w:b/>
                          <w:bCs/>
                          <w:lang w:eastAsia="ko-KR"/>
                        </w:rPr>
                        <w:t xml:space="preserve">where M is the total number of beams (pairs) to be predicted </w:t>
                      </w:r>
                    </w:p>
                    <w:p>
                      <w:pPr>
                        <w:numPr>
                          <w:ilvl w:val="2"/>
                          <w:numId w:val="12"/>
                        </w:numPr>
                        <w:ind w:left="1800"/>
                        <w:contextualSpacing/>
                        <w:rPr>
                          <w:b/>
                          <w:bCs/>
                          <w:lang w:eastAsia="ko-KR"/>
                        </w:rPr>
                      </w:pPr>
                      <w:r>
                        <w:rPr>
                          <w:b/>
                          <w:bCs/>
                          <w:lang w:eastAsia="ko-KR"/>
                        </w:rPr>
                        <w:t xml:space="preserve">Option 2: </w:t>
                      </w:r>
                      <m:oMath>
                        <m:r>
                          <m:rPr>
                            <m:nor/>
                            <m:sty m:val="b"/>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ctrlPr>
                              <w:rPr>
                                <w:rFonts w:ascii="Cambria Math" w:hAnsi="Cambria Math"/>
                                <w:b/>
                                <w:bCs/>
                                <w:lang w:eastAsia="ko-KR"/>
                              </w:rPr>
                            </m:ctrlP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ctrlPr>
                              <w:rPr>
                                <w:rFonts w:ascii="Cambria Math" w:hAnsi="Cambria Math"/>
                                <w:b/>
                                <w:bCs/>
                                <w:i/>
                                <w:kern w:val="24"/>
                                <w:lang w:eastAsia="fi-FI"/>
                              </w:rPr>
                            </m:ctrlPr>
                          </m:num>
                          <m:den>
                            <m:r>
                              <m:rPr>
                                <m:sty m:val="bi"/>
                              </m:rPr>
                              <w:rPr>
                                <w:rFonts w:ascii="Cambria Math" w:hAnsi="Cambria Math"/>
                                <w:kern w:val="24"/>
                                <w:lang w:eastAsia="fi-FI"/>
                              </w:rPr>
                              <m:t>M</m:t>
                            </m:r>
                            <m:ctrlPr>
                              <w:rPr>
                                <w:rFonts w:ascii="Cambria Math" w:hAnsi="Cambria Math"/>
                                <w:b/>
                                <w:bCs/>
                                <w:i/>
                                <w:kern w:val="24"/>
                                <w:lang w:eastAsia="fi-FI"/>
                              </w:rPr>
                            </m:ctrlPr>
                          </m:den>
                        </m:f>
                      </m:oMath>
                    </w:p>
                    <w:p>
                      <w:pPr>
                        <w:numPr>
                          <w:ilvl w:val="3"/>
                          <w:numId w:val="12"/>
                        </w:numPr>
                        <w:ind w:left="2520"/>
                        <w:contextualSpacing/>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pPr>
                        <w:numPr>
                          <w:ilvl w:val="3"/>
                          <w:numId w:val="12"/>
                        </w:numPr>
                        <w:ind w:left="2520"/>
                        <w:contextualSpacing/>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pPr>
                        <w:numPr>
                          <w:ilvl w:val="3"/>
                          <w:numId w:val="12"/>
                        </w:numPr>
                        <w:ind w:left="2520"/>
                        <w:contextualSpacing/>
                        <w:rPr>
                          <w:b/>
                          <w:bCs/>
                          <w:lang w:eastAsia="ko-KR"/>
                        </w:rPr>
                      </w:pPr>
                      <w:r>
                        <w:rPr>
                          <w:b/>
                          <w:bCs/>
                          <w:lang w:eastAsia="ko-KR"/>
                        </w:rPr>
                        <w:t>Companies report the assumption on additional measurements</w:t>
                      </w:r>
                    </w:p>
                    <w:p>
                      <w:pPr>
                        <w:rPr>
                          <w:b/>
                          <w:bCs/>
                          <w:highlight w:val="green"/>
                        </w:rPr>
                      </w:pPr>
                    </w:p>
                    <w:p>
                      <w:pPr>
                        <w:widowControl w:val="0"/>
                        <w:contextualSpacing/>
                        <w:jc w:val="both"/>
                        <w:rPr>
                          <w:b/>
                          <w:bCs/>
                          <w:highlight w:val="green"/>
                        </w:rPr>
                      </w:pPr>
                    </w:p>
                    <w:p>
                      <w:pPr>
                        <w:rPr>
                          <w:b/>
                          <w:bCs/>
                          <w:highlight w:val="green"/>
                        </w:rPr>
                      </w:pPr>
                    </w:p>
                    <w:p>
                      <w:pPr>
                        <w:widowControl w:val="0"/>
                        <w:contextualSpacing/>
                        <w:jc w:val="both"/>
                        <w:rPr>
                          <w:b/>
                          <w:bCs/>
                          <w:color w:val="000000"/>
                          <w:lang w:eastAsia="zh-CN"/>
                        </w:rPr>
                      </w:pPr>
                    </w:p>
                  </w:txbxContent>
                </v:textbox>
                <w10:wrap type="none"/>
                <w10:anchorlock/>
              </v:shape>
            </w:pict>
          </mc:Fallback>
        </mc:AlternateContent>
      </w:r>
    </w:p>
    <w:p>
      <w:pPr>
        <w:pStyle w:val="17"/>
        <w:numPr>
          <w:ilvl w:val="0"/>
          <w:numId w:val="0"/>
        </w:numPr>
        <w:ind w:leftChars="0"/>
        <w:outlineLvl w:val="0"/>
        <w:rPr>
          <w:rFonts w:hint="eastAsia" w:eastAsia="MS Mincho" w:cs="Lohit Devanagari"/>
          <w:kern w:val="2"/>
          <w:sz w:val="24"/>
          <w:szCs w:val="24"/>
          <w:lang w:val="en-US" w:eastAsia="zh-CN" w:bidi="hi-IN"/>
        </w:rPr>
      </w:pPr>
      <w:r>
        <w:rPr>
          <w:rFonts w:hint="eastAsia" w:ascii="Liberation Serif" w:hAnsi="Liberation Serif" w:eastAsia="MS Mincho" w:cs="Lohit Devanagari"/>
          <w:kern w:val="2"/>
          <w:sz w:val="24"/>
          <w:szCs w:val="24"/>
          <w:lang w:val="en-US" w:eastAsia="zh-CN" w:bidi="hi-IN"/>
        </w:rPr>
        <w:t>For RS overhead reduction, the net overhead change before and after the introduction of the technique must be accurately calculated</w:t>
      </w:r>
      <w:r>
        <w:rPr>
          <w:rFonts w:hint="eastAsia" w:eastAsia="MS Mincho" w:cs="Lohit Devanagari"/>
          <w:kern w:val="2"/>
          <w:sz w:val="24"/>
          <w:szCs w:val="24"/>
          <w:lang w:val="en-US" w:eastAsia="zh-CN" w:bidi="hi-IN"/>
        </w:rPr>
        <w:t>. The basic formula is the same as Option 1 and only calculates the change in cost before and after the prediction. It is obvious that for some beam prediction assisted by auxiliary information, this formula is not fully applicable. So we support the calculation of the net resource change caused before and after beam prediction.</w:t>
      </w:r>
    </w:p>
    <w:p>
      <w:pPr>
        <w:pStyle w:val="5"/>
        <w:numPr>
          <w:ilvl w:val="0"/>
          <w:numId w:val="9"/>
        </w:numPr>
        <w:bidi w:val="0"/>
        <w:ind w:left="420" w:leftChars="0" w:hanging="420" w:firstLineChars="0"/>
        <w:rPr>
          <w:rFonts w:hint="default" w:ascii="Times New Roman" w:hAnsi="Times New Roman" w:cs="Times New Roman"/>
          <w:b/>
          <w:bCs/>
          <w:i/>
          <w:iCs/>
          <w:sz w:val="24"/>
          <w:szCs w:val="24"/>
          <w:lang w:val="en-US" w:eastAsia="zh-CN"/>
        </w:rPr>
      </w:pPr>
      <w:bookmarkStart w:id="1" w:name="OLE_LINK2"/>
      <w:r>
        <w:rPr>
          <w:rFonts w:hint="default" w:ascii="Times New Roman" w:hAnsi="Times New Roman" w:cs="Times New Roman"/>
          <w:b/>
          <w:bCs/>
          <w:i/>
          <w:iCs/>
          <w:sz w:val="24"/>
          <w:szCs w:val="24"/>
          <w:lang w:val="en-US" w:eastAsia="zh-CN"/>
        </w:rPr>
        <w:t xml:space="preserve">For RS overhead reduction [%] of BM-Case1, adopt 1-N/M (Option </w:t>
      </w:r>
      <w:r>
        <w:rPr>
          <w:rFonts w:hint="eastAsia" w:ascii="Times New Roman" w:hAnsi="Times New Roman" w:cs="Times New Roman"/>
          <w:b/>
          <w:bCs/>
          <w:i/>
          <w:iCs/>
          <w:sz w:val="24"/>
          <w:szCs w:val="24"/>
          <w:lang w:val="en-US" w:eastAsia="zh-CN"/>
        </w:rPr>
        <w:t>2</w:t>
      </w:r>
      <w:r>
        <w:rPr>
          <w:rFonts w:hint="default" w:ascii="Times New Roman" w:hAnsi="Times New Roman" w:cs="Times New Roman"/>
          <w:b/>
          <w:bCs/>
          <w:i/>
          <w:iCs/>
          <w:sz w:val="24"/>
          <w:szCs w:val="24"/>
          <w:lang w:val="en-US" w:eastAsia="zh-CN"/>
        </w:rPr>
        <w:t>) to reflect the overhead reduction</w:t>
      </w:r>
      <w:r>
        <w:rPr>
          <w:rFonts w:hint="eastAsia" w:ascii="Times New Roman" w:hAnsi="Times New Roman" w:cs="Times New Roman"/>
          <w:b/>
          <w:bCs/>
          <w:i/>
          <w:iCs/>
          <w:sz w:val="24"/>
          <w:szCs w:val="24"/>
          <w:lang w:val="en-US" w:eastAsia="zh-CN"/>
        </w:rPr>
        <w:t xml:space="preserve"> completely</w:t>
      </w:r>
      <w:bookmarkEnd w:id="1"/>
      <w:r>
        <w:rPr>
          <w:rFonts w:hint="default" w:ascii="Times New Roman" w:hAnsi="Times New Roman" w:cs="Times New Roman"/>
          <w:b/>
          <w:bCs/>
          <w:i/>
          <w:iCs/>
          <w:sz w:val="24"/>
          <w:szCs w:val="24"/>
          <w:lang w:val="en-US" w:eastAsia="zh-CN"/>
        </w:rPr>
        <w:t>.</w:t>
      </w:r>
    </w:p>
    <w:p>
      <w:pPr>
        <w:pStyle w:val="17"/>
        <w:numPr>
          <w:ilvl w:val="0"/>
          <w:numId w:val="0"/>
        </w:numPr>
        <w:ind w:leftChars="0"/>
        <w:outlineLvl w:val="0"/>
        <w:rPr>
          <w:rFonts w:hint="eastAsia" w:ascii="Liberation Serif" w:hAnsi="Liberation Serif" w:eastAsia="MS Mincho" w:cs="Lohit Devanagari"/>
          <w:kern w:val="2"/>
          <w:sz w:val="24"/>
          <w:szCs w:val="24"/>
          <w:lang w:val="en-US" w:eastAsia="zh-CN" w:bidi="hi-IN"/>
        </w:rPr>
      </w:pPr>
    </w:p>
    <w:p>
      <w:pPr>
        <w:pStyle w:val="17"/>
        <w:numPr>
          <w:ilvl w:val="0"/>
          <w:numId w:val="2"/>
        </w:numPr>
        <w:ind w:left="420" w:leftChars="0" w:hanging="420" w:firstLineChars="0"/>
        <w:outlineLvl w:val="0"/>
        <w:rPr>
          <w:rFonts w:hint="default" w:ascii="Arial" w:hAnsi="Arial" w:eastAsia="等线"/>
          <w:b/>
          <w:bCs/>
          <w:sz w:val="32"/>
          <w:szCs w:val="32"/>
          <w:lang w:val="en-US" w:eastAsia="zh-CN"/>
        </w:rPr>
      </w:pPr>
      <w:r>
        <w:rPr>
          <w:rFonts w:hint="eastAsia" w:ascii="Arial" w:hAnsi="Arial" w:eastAsia="等线"/>
          <w:b/>
          <w:bCs/>
          <w:sz w:val="32"/>
          <w:szCs w:val="32"/>
          <w:lang w:val="en-US" w:eastAsia="zh-CN"/>
        </w:rPr>
        <w:t>Beam prediction evaluation results</w:t>
      </w:r>
    </w:p>
    <w:p>
      <w:pPr>
        <w:numPr>
          <w:ilvl w:val="0"/>
          <w:numId w:val="13"/>
        </w:numPr>
        <w:ind w:left="420" w:leftChars="0" w:hanging="420" w:firstLineChars="0"/>
        <w:rPr>
          <w:rFonts w:hint="default" w:ascii="Times New Roman" w:hAnsi="Times New Roman" w:cs="Times New Roman" w:eastAsiaTheme="minorEastAsia"/>
          <w:b/>
          <w:bCs/>
          <w:sz w:val="30"/>
          <w:szCs w:val="30"/>
          <w:lang w:val="en-US" w:eastAsia="zh-CN" w:bidi="ar-SA"/>
        </w:rPr>
      </w:pPr>
      <w:r>
        <w:rPr>
          <w:rFonts w:hint="default" w:ascii="Times New Roman" w:hAnsi="Times New Roman" w:cs="Times New Roman"/>
          <w:b/>
          <w:bCs/>
          <w:sz w:val="30"/>
          <w:szCs w:val="30"/>
          <w:lang w:val="en-US" w:eastAsia="zh-CN" w:bidi="ar-SA"/>
        </w:rPr>
        <w:t>Evaluation on different Set B</w:t>
      </w:r>
    </w:p>
    <w:p>
      <w:pPr>
        <w:numPr>
          <w:ilvl w:val="0"/>
          <w:numId w:val="0"/>
        </w:numPr>
        <w:ind w:leftChars="0"/>
        <w:rPr>
          <w:rFonts w:hint="eastAsia" w:eastAsia="MS Mincho" w:cs="Lohit Devanagari"/>
          <w:kern w:val="2"/>
          <w:sz w:val="24"/>
          <w:szCs w:val="24"/>
          <w:lang w:val="en-US" w:eastAsia="zh-CN" w:bidi="hi-IN"/>
        </w:rPr>
      </w:pPr>
      <w:r>
        <w:rPr>
          <w:rFonts w:hint="eastAsia" w:eastAsia="MS Mincho" w:cs="Lohit Devanagari"/>
          <w:kern w:val="2"/>
          <w:sz w:val="24"/>
          <w:szCs w:val="24"/>
          <w:lang w:val="en-US" w:eastAsia="zh-CN" w:bidi="hi-IN"/>
        </w:rPr>
        <w:t>In this evaluation, we picked four different ways of selecting Set B.</w:t>
      </w:r>
    </w:p>
    <w:p>
      <w:pPr>
        <w:numPr>
          <w:ilvl w:val="0"/>
          <w:numId w:val="0"/>
        </w:numPr>
        <w:ind w:leftChars="0"/>
        <w:rPr>
          <w:rFonts w:hint="eastAsia" w:eastAsia="MS Mincho" w:cs="Lohit Devanagari"/>
          <w:kern w:val="2"/>
          <w:sz w:val="24"/>
          <w:szCs w:val="24"/>
          <w:lang w:val="en-US" w:eastAsia="zh-CN" w:bidi="hi-IN"/>
        </w:rPr>
      </w:pPr>
      <w:r>
        <w:rPr>
          <w:rFonts w:hint="eastAsia" w:eastAsia="MS Mincho" w:cs="Lohit Devanagari"/>
          <w:kern w:val="2"/>
          <w:sz w:val="24"/>
          <w:szCs w:val="24"/>
          <w:lang w:val="en-US" w:eastAsia="zh-CN" w:bidi="hi-IN"/>
        </w:rPr>
        <w:t>The first is random selection. The second is to pick the few closest beam pairs, which is depicted in figure 1. The third is to pick the beam pair with the best L1-RSRP value. The fourth is to pick the beam pair with the worst L1-RSRP value. Here are the results.</w:t>
      </w:r>
    </w:p>
    <w:p>
      <w:pPr>
        <w:numPr>
          <w:ilvl w:val="0"/>
          <w:numId w:val="14"/>
        </w:numPr>
        <w:ind w:left="0" w:leftChars="0" w:firstLine="0" w:firstLineChars="0"/>
        <w:jc w:val="center"/>
        <w:rPr>
          <w:rFonts w:hint="default" w:eastAsia="MS Mincho" w:cs="Lohit Devanagari"/>
          <w:kern w:val="2"/>
          <w:sz w:val="24"/>
          <w:szCs w:val="24"/>
          <w:lang w:val="en-US" w:eastAsia="zh-CN" w:bidi="hi-IN"/>
        </w:rPr>
      </w:pPr>
      <w:r>
        <w:rPr>
          <w:rFonts w:hint="eastAsia" w:eastAsia="MS Mincho" w:cs="Lohit Devanagari"/>
          <w:b/>
          <w:bCs/>
          <w:kern w:val="2"/>
          <w:sz w:val="24"/>
          <w:szCs w:val="24"/>
          <w:lang w:val="en-US" w:eastAsia="zh-CN" w:bidi="hi-IN"/>
        </w:rPr>
        <w:t>Evaluation in different selection of Set B</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9"/>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9" w:type="dxa"/>
            <w:vAlign w:val="center"/>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Selection of Set B</w:t>
            </w:r>
          </w:p>
        </w:tc>
        <w:tc>
          <w:tcPr>
            <w:tcW w:w="1767" w:type="dxa"/>
            <w:vAlign w:val="center"/>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Top-4/1(%)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9" w:type="dxa"/>
            <w:vAlign w:val="center"/>
          </w:tcPr>
          <w:p>
            <w:pPr>
              <w:numPr>
                <w:ilvl w:val="0"/>
                <w:numId w:val="0"/>
              </w:numPr>
              <w:jc w:val="left"/>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Pattern 1 (Random)</w:t>
            </w:r>
          </w:p>
        </w:tc>
        <w:tc>
          <w:tcPr>
            <w:tcW w:w="1767" w:type="dxa"/>
            <w:vAlign w:val="center"/>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9" w:type="dxa"/>
            <w:vAlign w:val="center"/>
          </w:tcPr>
          <w:p>
            <w:pPr>
              <w:numPr>
                <w:ilvl w:val="0"/>
                <w:numId w:val="0"/>
              </w:numPr>
              <w:jc w:val="left"/>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Pattern 2 (Specific location)</w:t>
            </w:r>
          </w:p>
        </w:tc>
        <w:tc>
          <w:tcPr>
            <w:tcW w:w="1767" w:type="dxa"/>
            <w:vAlign w:val="center"/>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9" w:type="dxa"/>
            <w:vAlign w:val="center"/>
          </w:tcPr>
          <w:p>
            <w:pPr>
              <w:numPr>
                <w:ilvl w:val="0"/>
                <w:numId w:val="0"/>
              </w:numPr>
              <w:jc w:val="left"/>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Pattern 3 (Best L1-RSRP)</w:t>
            </w:r>
          </w:p>
        </w:tc>
        <w:tc>
          <w:tcPr>
            <w:tcW w:w="1767" w:type="dxa"/>
            <w:vAlign w:val="center"/>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76.70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9" w:type="dxa"/>
            <w:vAlign w:val="center"/>
          </w:tcPr>
          <w:p>
            <w:pPr>
              <w:numPr>
                <w:ilvl w:val="0"/>
                <w:numId w:val="0"/>
              </w:numPr>
              <w:jc w:val="left"/>
              <w:rPr>
                <w:rFonts w:hint="eastAsia"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Pattern 4 (Worst L1-RSRP)</w:t>
            </w:r>
          </w:p>
        </w:tc>
        <w:tc>
          <w:tcPr>
            <w:tcW w:w="1767" w:type="dxa"/>
            <w:vAlign w:val="center"/>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73.46</w:t>
            </w:r>
          </w:p>
        </w:tc>
      </w:tr>
    </w:tbl>
    <w:p>
      <w:pPr>
        <w:numPr>
          <w:ilvl w:val="0"/>
          <w:numId w:val="0"/>
        </w:numPr>
        <w:ind w:leftChars="0"/>
        <w:rPr>
          <w:rFonts w:hint="eastAsia" w:eastAsia="MS Mincho" w:cs="Lohit Devanagari"/>
          <w:kern w:val="2"/>
          <w:sz w:val="24"/>
          <w:szCs w:val="24"/>
          <w:lang w:val="en-US" w:eastAsia="zh-CN" w:bidi="hi-IN"/>
        </w:rPr>
      </w:pPr>
      <w:r>
        <w:rPr>
          <w:rFonts w:hint="default" w:eastAsia="MS Mincho" w:cs="Lohit Devanagari"/>
          <w:kern w:val="2"/>
          <w:sz w:val="24"/>
          <w:szCs w:val="24"/>
          <w:lang w:val="en-US" w:eastAsia="zh-CN" w:bidi="hi-IN"/>
        </w:rPr>
        <w:t xml:space="preserve">The </w:t>
      </w:r>
      <w:r>
        <w:rPr>
          <w:rFonts w:hint="eastAsia" w:eastAsia="MS Mincho" w:cs="Lohit Devanagari"/>
          <w:kern w:val="2"/>
          <w:sz w:val="24"/>
          <w:szCs w:val="24"/>
          <w:lang w:val="en-US" w:eastAsia="zh-CN" w:bidi="hi-IN"/>
        </w:rPr>
        <w:t>e</w:t>
      </w:r>
      <w:r>
        <w:rPr>
          <w:rFonts w:hint="default" w:eastAsia="MS Mincho" w:cs="Lohit Devanagari"/>
          <w:kern w:val="2"/>
          <w:sz w:val="24"/>
          <w:szCs w:val="24"/>
          <w:lang w:val="en-US" w:eastAsia="zh-CN" w:bidi="hi-IN"/>
        </w:rPr>
        <w:t xml:space="preserve">valuation results show that the randomly selected beam pair has the best prediction </w:t>
      </w:r>
      <w:r>
        <w:rPr>
          <w:rFonts w:hint="eastAsia" w:eastAsia="MS Mincho" w:cs="Lohit Devanagari"/>
          <w:kern w:val="2"/>
          <w:sz w:val="24"/>
          <w:szCs w:val="24"/>
          <w:lang w:val="en-US" w:eastAsia="zh-CN" w:bidi="hi-IN"/>
        </w:rPr>
        <w:t>accuracy</w:t>
      </w:r>
      <w:r>
        <w:rPr>
          <w:rFonts w:hint="default" w:eastAsia="MS Mincho" w:cs="Lohit Devanagari"/>
          <w:kern w:val="2"/>
          <w:sz w:val="24"/>
          <w:szCs w:val="24"/>
          <w:lang w:val="en-US" w:eastAsia="zh-CN" w:bidi="hi-IN"/>
        </w:rPr>
        <w:t xml:space="preserve">, while the minimum L1-RSRP has the worst </w:t>
      </w:r>
      <w:r>
        <w:rPr>
          <w:rFonts w:hint="eastAsia" w:eastAsia="MS Mincho" w:cs="Lohit Devanagari"/>
          <w:kern w:val="2"/>
          <w:sz w:val="24"/>
          <w:szCs w:val="24"/>
          <w:lang w:val="en-US" w:eastAsia="zh-CN" w:bidi="hi-IN"/>
        </w:rPr>
        <w:t>beam prediction accuracy. In order to ensure the performance as much as possible, the selected beam pairs should have strong spatial correlation to be given to the model to learn.</w:t>
      </w:r>
    </w:p>
    <w:p>
      <w:pPr>
        <w:pStyle w:val="5"/>
        <w:numPr>
          <w:ilvl w:val="0"/>
          <w:numId w:val="7"/>
        </w:numPr>
        <w:ind w:left="420" w:leftChars="0" w:hanging="420" w:firstLineChars="0"/>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4"/>
          <w:szCs w:val="24"/>
          <w:lang w:val="en-US" w:eastAsia="zh-CN"/>
        </w:rPr>
        <w:t>As for the selection of Set B，we can apply random choice.</w:t>
      </w:r>
    </w:p>
    <w:p>
      <w:pPr>
        <w:numPr>
          <w:ilvl w:val="0"/>
          <w:numId w:val="13"/>
        </w:numPr>
        <w:ind w:left="420" w:leftChars="0" w:hanging="420" w:firstLineChars="0"/>
        <w:rPr>
          <w:rFonts w:hint="default" w:ascii="Times New Roman" w:hAnsi="Times New Roman" w:cs="Times New Roman" w:eastAsiaTheme="minorEastAsia"/>
          <w:b/>
          <w:bCs/>
          <w:sz w:val="30"/>
          <w:szCs w:val="30"/>
          <w:lang w:val="en-US" w:eastAsia="zh-CN" w:bidi="ar-SA"/>
        </w:rPr>
      </w:pPr>
      <w:r>
        <w:rPr>
          <w:rFonts w:hint="eastAsia" w:ascii="Times New Roman" w:hAnsi="Times New Roman" w:cs="Times New Roman"/>
          <w:b/>
          <w:bCs/>
          <w:sz w:val="30"/>
          <w:szCs w:val="30"/>
          <w:lang w:val="en-US" w:eastAsia="zh-CN" w:bidi="ar-SA"/>
        </w:rPr>
        <w:t>Evaluation on different beam prediction accuracy</w:t>
      </w:r>
    </w:p>
    <w:p>
      <w:pPr>
        <w:numPr>
          <w:ilvl w:val="0"/>
          <w:numId w:val="0"/>
        </w:numPr>
        <w:ind w:leftChars="0"/>
        <w:rPr>
          <w:rFonts w:hint="eastAsia" w:eastAsia="MS Mincho" w:cs="Lohit Devanagari"/>
          <w:kern w:val="2"/>
          <w:sz w:val="24"/>
          <w:szCs w:val="24"/>
          <w:lang w:val="en-US" w:eastAsia="zh-CN" w:bidi="hi-IN"/>
        </w:rPr>
      </w:pPr>
      <w:r>
        <w:rPr>
          <w:rFonts w:hint="default" w:eastAsia="MS Mincho" w:cs="Lohit Devanagari"/>
          <w:kern w:val="2"/>
          <w:sz w:val="24"/>
          <w:szCs w:val="24"/>
          <w:lang w:val="en-US" w:eastAsia="zh-CN" w:bidi="hi-IN"/>
        </w:rPr>
        <w:t xml:space="preserve">For k out of the Top k-1, evaluate how much </w:t>
      </w:r>
      <w:r>
        <w:rPr>
          <w:rFonts w:hint="eastAsia" w:eastAsia="MS Mincho" w:cs="Lohit Devanagari"/>
          <w:kern w:val="2"/>
          <w:sz w:val="24"/>
          <w:szCs w:val="24"/>
          <w:lang w:val="en-US" w:eastAsia="zh-CN" w:bidi="hi-IN"/>
        </w:rPr>
        <w:t xml:space="preserve">K </w:t>
      </w:r>
      <w:r>
        <w:rPr>
          <w:rFonts w:hint="default" w:eastAsia="MS Mincho" w:cs="Lohit Devanagari"/>
          <w:kern w:val="2"/>
          <w:sz w:val="24"/>
          <w:szCs w:val="24"/>
          <w:lang w:val="en-US" w:eastAsia="zh-CN" w:bidi="hi-IN"/>
        </w:rPr>
        <w:t>is best to choose</w:t>
      </w:r>
      <w:r>
        <w:rPr>
          <w:rFonts w:hint="eastAsia" w:eastAsia="MS Mincho" w:cs="Lohit Devanagari"/>
          <w:kern w:val="2"/>
          <w:sz w:val="24"/>
          <w:szCs w:val="24"/>
          <w:lang w:val="en-US" w:eastAsia="zh-CN" w:bidi="hi-IN"/>
        </w:rPr>
        <w:t>. Here we tested the case for different values of K.</w:t>
      </w:r>
    </w:p>
    <w:p>
      <w:pPr>
        <w:numPr>
          <w:ilvl w:val="0"/>
          <w:numId w:val="14"/>
        </w:numPr>
        <w:ind w:left="0" w:leftChars="0" w:firstLine="0" w:firstLineChars="0"/>
        <w:jc w:val="center"/>
        <w:rPr>
          <w:rFonts w:hint="default" w:eastAsia="MS Mincho" w:cs="Lohit Devanagari"/>
          <w:b/>
          <w:bCs/>
          <w:kern w:val="2"/>
          <w:sz w:val="24"/>
          <w:szCs w:val="24"/>
          <w:lang w:val="en-US" w:eastAsia="zh-CN" w:bidi="hi-IN"/>
        </w:rPr>
      </w:pPr>
      <w:r>
        <w:rPr>
          <w:rFonts w:hint="eastAsia" w:eastAsia="MS Mincho" w:cs="Lohit Devanagari"/>
          <w:b/>
          <w:bCs/>
          <w:kern w:val="2"/>
          <w:sz w:val="24"/>
          <w:szCs w:val="24"/>
          <w:lang w:val="en-US" w:eastAsia="zh-CN" w:bidi="hi-IN"/>
        </w:rPr>
        <w:t>Evaluation on different K values</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K values</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Top-K/1(%)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1</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75.54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2</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89.31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3</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4</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5</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6</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7</w:t>
            </w:r>
          </w:p>
        </w:tc>
        <w:tc>
          <w:tcPr>
            <w:tcW w:w="1393" w:type="dxa"/>
            <w:vAlign w:val="top"/>
          </w:tcPr>
          <w:p>
            <w:pPr>
              <w:numPr>
                <w:ilvl w:val="0"/>
                <w:numId w:val="0"/>
              </w:numPr>
              <w:jc w:val="center"/>
              <w:rPr>
                <w:rFonts w:hint="default" w:eastAsia="MS Mincho" w:cs="Lohit Devanagari"/>
                <w:kern w:val="2"/>
                <w:sz w:val="24"/>
                <w:szCs w:val="24"/>
                <w:vertAlign w:val="baseline"/>
                <w:lang w:val="en-US" w:eastAsia="zh-CN" w:bidi="hi-IN"/>
              </w:rPr>
            </w:pPr>
            <w:r>
              <w:rPr>
                <w:rFonts w:hint="eastAsia" w:eastAsia="MS Mincho" w:cs="Lohit Devanagari"/>
                <w:kern w:val="2"/>
                <w:sz w:val="24"/>
                <w:szCs w:val="24"/>
                <w:vertAlign w:val="baseline"/>
                <w:lang w:val="en-US" w:eastAsia="zh-CN" w:bidi="hi-IN"/>
              </w:rPr>
              <w:t>97.83</w:t>
            </w:r>
          </w:p>
        </w:tc>
      </w:tr>
    </w:tbl>
    <w:p>
      <w:pPr>
        <w:numPr>
          <w:ilvl w:val="0"/>
          <w:numId w:val="0"/>
        </w:numPr>
        <w:ind w:leftChars="0"/>
        <w:rPr>
          <w:rFonts w:hint="default" w:eastAsia="MS Mincho" w:cs="Lohit Devanagari"/>
          <w:kern w:val="2"/>
          <w:sz w:val="24"/>
          <w:szCs w:val="24"/>
          <w:lang w:val="en-US" w:eastAsia="zh-CN" w:bidi="hi-IN"/>
        </w:rPr>
      </w:pPr>
      <w:r>
        <w:rPr>
          <w:rFonts w:hint="default" w:eastAsia="MS Mincho" w:cs="Lohit Devanagari"/>
          <w:kern w:val="2"/>
          <w:sz w:val="24"/>
          <w:szCs w:val="24"/>
          <w:lang w:val="en-US" w:eastAsia="zh-CN" w:bidi="hi-IN"/>
        </w:rPr>
        <w:t>From the evaluation, we can see that the accuracy is not the same for different values of K</w:t>
      </w:r>
      <w:r>
        <w:rPr>
          <w:rFonts w:hint="eastAsia" w:eastAsia="MS Mincho" w:cs="Lohit Devanagari"/>
          <w:kern w:val="2"/>
          <w:sz w:val="24"/>
          <w:szCs w:val="24"/>
          <w:lang w:val="en-US" w:eastAsia="zh-CN" w:bidi="hi-IN"/>
        </w:rPr>
        <w:t>. When K reaches 5, the prediction accuracy is basically saturated, and the larger K value has little impact on the accuracy but will cause more resource utilization. For different models, it's best if you know the upper bound of the model's K prediction.</w:t>
      </w:r>
    </w:p>
    <w:p>
      <w:pPr>
        <w:pStyle w:val="5"/>
        <w:numPr>
          <w:ilvl w:val="0"/>
          <w:numId w:val="7"/>
        </w:numPr>
        <w:ind w:left="420" w:leftChars="0" w:hanging="420" w:firstLineChars="0"/>
        <w:rPr>
          <w:rFonts w:hint="eastAsia" w:ascii="Times New Roman" w:hAnsi="Times New Roman" w:cs="Times New Roman"/>
          <w:b/>
          <w:bCs/>
          <w:i/>
          <w:iCs/>
          <w:sz w:val="24"/>
          <w:szCs w:val="24"/>
          <w:lang w:val="en-US" w:eastAsia="zh-CN"/>
        </w:rPr>
      </w:pPr>
      <w:r>
        <w:rPr>
          <w:rFonts w:hint="eastAsia" w:ascii="Times New Roman" w:hAnsi="Times New Roman" w:cs="Times New Roman"/>
          <w:b/>
          <w:bCs/>
          <w:i/>
          <w:iCs/>
          <w:sz w:val="24"/>
          <w:szCs w:val="24"/>
          <w:lang w:val="en-US" w:eastAsia="zh-CN"/>
        </w:rPr>
        <w:t>Different values of K have an impact on the accuracy of the model prediction.</w:t>
      </w:r>
    </w:p>
    <w:p>
      <w:pPr>
        <w:pStyle w:val="5"/>
        <w:numPr>
          <w:ilvl w:val="0"/>
          <w:numId w:val="9"/>
        </w:numPr>
        <w:bidi w:val="0"/>
        <w:ind w:left="420" w:leftChars="0" w:hanging="420" w:firstLineChars="0"/>
        <w:rPr>
          <w:rFonts w:hint="eastAsia" w:ascii="Arial" w:hAnsi="Arial" w:eastAsia="Times New Roman" w:cs="Times New Roman"/>
          <w:b/>
          <w:bCs/>
          <w:kern w:val="0"/>
          <w:sz w:val="36"/>
          <w:szCs w:val="20"/>
          <w:lang w:val="en-US" w:eastAsia="zh-CN" w:bidi="ar-SA"/>
        </w:rPr>
      </w:pPr>
      <w:r>
        <w:rPr>
          <w:rFonts w:hint="default" w:ascii="Times New Roman" w:hAnsi="Times New Roman" w:cs="Times New Roman"/>
          <w:b/>
          <w:bCs/>
          <w:i/>
          <w:iCs/>
          <w:sz w:val="24"/>
          <w:szCs w:val="24"/>
          <w:lang w:val="en-US" w:eastAsia="zh-CN"/>
        </w:rPr>
        <w:t xml:space="preserve">For different models, </w:t>
      </w:r>
      <w:r>
        <w:rPr>
          <w:rFonts w:hint="eastAsia" w:ascii="Times New Roman" w:hAnsi="Times New Roman" w:cs="Times New Roman"/>
          <w:b/>
          <w:bCs/>
          <w:i/>
          <w:iCs/>
          <w:sz w:val="24"/>
          <w:szCs w:val="24"/>
          <w:lang w:val="en-US" w:eastAsia="zh-CN"/>
        </w:rPr>
        <w:t xml:space="preserve">test </w:t>
      </w:r>
      <w:r>
        <w:rPr>
          <w:rFonts w:hint="default" w:ascii="Times New Roman" w:hAnsi="Times New Roman" w:cs="Times New Roman"/>
          <w:b/>
          <w:bCs/>
          <w:i/>
          <w:iCs/>
          <w:sz w:val="24"/>
          <w:szCs w:val="24"/>
          <w:lang w:val="en-US" w:eastAsia="zh-CN"/>
        </w:rPr>
        <w:t>the upper limit of K value</w:t>
      </w:r>
      <w:r>
        <w:rPr>
          <w:rFonts w:hint="eastAsia" w:ascii="Times New Roman" w:hAnsi="Times New Roman" w:cs="Times New Roman"/>
          <w:b/>
          <w:bCs/>
          <w:i/>
          <w:iCs/>
          <w:sz w:val="24"/>
          <w:szCs w:val="24"/>
          <w:lang w:val="en-US" w:eastAsia="zh-CN"/>
        </w:rPr>
        <w:t>.</w:t>
      </w:r>
      <w:r>
        <w:rPr>
          <w:rFonts w:hint="eastAsia" w:ascii="Arial" w:hAnsi="Arial" w:eastAsia="Times New Roman" w:cs="Times New Roman"/>
          <w:b/>
          <w:bCs/>
          <w:kern w:val="0"/>
          <w:sz w:val="36"/>
          <w:szCs w:val="20"/>
          <w:lang w:val="en-US" w:eastAsia="zh-CN" w:bidi="ar-SA"/>
        </w:rPr>
        <w:br w:type="page"/>
      </w:r>
    </w:p>
    <w:p>
      <w:pPr>
        <w:pStyle w:val="17"/>
        <w:keepNext/>
        <w:keepLines/>
        <w:numPr>
          <w:ilvl w:val="0"/>
          <w:numId w:val="1"/>
        </w:numPr>
        <w:pBdr>
          <w:top w:val="single" w:color="000000" w:sz="12" w:space="3"/>
        </w:pBdr>
        <w:overflowPunct w:val="0"/>
        <w:spacing w:before="240" w:after="180"/>
        <w:textAlignment w:val="baseline"/>
        <w:outlineLvl w:val="0"/>
        <w:rPr>
          <w:rFonts w:hint="eastAsia" w:ascii="Arial" w:hAnsi="Arial" w:eastAsia="Times New Roman" w:cs="Times New Roman"/>
          <w:b/>
          <w:bCs/>
          <w:kern w:val="0"/>
          <w:sz w:val="36"/>
          <w:szCs w:val="20"/>
          <w:lang w:val="en-US" w:eastAsia="zh-CN" w:bidi="ar-SA"/>
        </w:rPr>
      </w:pPr>
      <w:r>
        <w:rPr>
          <w:rFonts w:hint="eastAsia" w:ascii="Arial" w:hAnsi="Arial" w:eastAsia="Times New Roman" w:cs="Times New Roman"/>
          <w:b/>
          <w:bCs/>
          <w:kern w:val="0"/>
          <w:sz w:val="36"/>
          <w:szCs w:val="20"/>
          <w:lang w:val="en-US" w:eastAsia="zh-CN" w:bidi="ar-SA"/>
        </w:rPr>
        <w:t>Conclusion:</w:t>
      </w:r>
    </w:p>
    <w:p>
      <w:pPr>
        <w:rPr>
          <w:rFonts w:hint="eastAsia" w:ascii="Times New Roman" w:hAnsi="Times New Roman" w:eastAsia="等线"/>
          <w:b/>
          <w:bCs/>
          <w:i/>
          <w:iCs/>
          <w:lang w:val="en-US"/>
        </w:rPr>
      </w:pPr>
      <w:r>
        <w:rPr>
          <w:rFonts w:ascii="Times New Roman" w:hAnsi="Times New Roman" w:eastAsia="等线"/>
          <w:b/>
          <w:bCs/>
          <w:i/>
          <w:iCs/>
          <w:lang w:val="en-US"/>
        </w:rPr>
        <w:t xml:space="preserve">Observation 1: </w:t>
      </w:r>
      <w:r>
        <w:rPr>
          <w:rFonts w:hint="eastAsia" w:ascii="Times New Roman" w:hAnsi="Times New Roman" w:eastAsia="等线"/>
          <w:b/>
          <w:bCs/>
          <w:i/>
          <w:iCs/>
          <w:lang w:val="en-US"/>
        </w:rPr>
        <w:t>There are significant differences in the generalization performance of models for different scenarios.</w:t>
      </w:r>
    </w:p>
    <w:p>
      <w:pPr>
        <w:rPr>
          <w:rFonts w:hint="eastAsia" w:ascii="Times New Roman" w:hAnsi="Times New Roman" w:eastAsia="等线"/>
          <w:b/>
          <w:bCs/>
          <w:i/>
          <w:iCs/>
          <w:lang w:val="en-US"/>
        </w:rPr>
      </w:pPr>
    </w:p>
    <w:p>
      <w:pPr>
        <w:rPr>
          <w:rFonts w:hint="eastAsia" w:ascii="Times New Roman" w:hAnsi="Times New Roman" w:eastAsia="等线"/>
          <w:b/>
          <w:bCs/>
          <w:i/>
          <w:iCs/>
          <w:lang w:val="en-US"/>
        </w:rPr>
      </w:pPr>
      <w:r>
        <w:rPr>
          <w:rFonts w:ascii="Times New Roman" w:hAnsi="Times New Roman" w:eastAsia="等线"/>
          <w:b/>
          <w:bCs/>
          <w:i/>
          <w:iCs/>
          <w:lang w:val="en-US"/>
        </w:rPr>
        <w:t xml:space="preserve">Observation 2: </w:t>
      </w:r>
      <w:r>
        <w:rPr>
          <w:rFonts w:hint="eastAsia" w:ascii="Times New Roman" w:hAnsi="Times New Roman" w:eastAsia="等线"/>
          <w:b/>
          <w:bCs/>
          <w:i/>
          <w:iCs/>
          <w:lang w:val="en-US"/>
        </w:rPr>
        <w:t>The fixed Set B is easier to train and more accurate to infer than the variable Set B.</w:t>
      </w:r>
    </w:p>
    <w:p>
      <w:pPr>
        <w:rPr>
          <w:rFonts w:hint="eastAsia" w:ascii="Times New Roman" w:hAnsi="Times New Roman" w:eastAsia="等线"/>
          <w:b/>
          <w:bCs/>
          <w:i/>
          <w:iCs/>
          <w:lang w:val="en-US"/>
        </w:rPr>
      </w:pPr>
    </w:p>
    <w:p>
      <w:pPr>
        <w:rPr>
          <w:rFonts w:hint="eastAsia" w:ascii="Times New Roman" w:hAnsi="Times New Roman" w:eastAsia="等线"/>
          <w:b/>
          <w:bCs/>
          <w:i/>
          <w:iCs/>
          <w:lang w:val="en-US" w:eastAsia="zh-CN"/>
        </w:rPr>
      </w:pPr>
      <w:r>
        <w:rPr>
          <w:rFonts w:ascii="Times New Roman" w:hAnsi="Times New Roman" w:eastAsia="等线"/>
          <w:b/>
          <w:bCs/>
          <w:i/>
          <w:iCs/>
          <w:lang w:val="en-US"/>
        </w:rPr>
        <w:t>Observation 3:</w:t>
      </w:r>
      <w:r>
        <w:rPr>
          <w:rFonts w:hint="eastAsia" w:ascii="Times New Roman" w:hAnsi="Times New Roman" w:eastAsia="等线"/>
          <w:b/>
          <w:bCs/>
          <w:i/>
          <w:iCs/>
          <w:lang w:val="en-US"/>
        </w:rPr>
        <w:t>As for the selection of Set B，we can apply random choice</w:t>
      </w:r>
      <w:r>
        <w:rPr>
          <w:rFonts w:hint="eastAsia" w:ascii="Times New Roman" w:hAnsi="Times New Roman" w:eastAsia="等线"/>
          <w:b/>
          <w:bCs/>
          <w:i/>
          <w:iCs/>
          <w:lang w:val="en-US" w:eastAsia="zh-CN"/>
        </w:rPr>
        <w:t>.</w:t>
      </w:r>
    </w:p>
    <w:p>
      <w:pPr>
        <w:rPr>
          <w:rFonts w:hint="eastAsia" w:ascii="Times New Roman" w:hAnsi="Times New Roman" w:eastAsia="等线"/>
          <w:b/>
          <w:bCs/>
          <w:i/>
          <w:iCs/>
          <w:lang w:val="en-US" w:eastAsia="zh-CN"/>
        </w:rPr>
      </w:pPr>
    </w:p>
    <w:p>
      <w:pPr>
        <w:rPr>
          <w:rFonts w:hint="eastAsia" w:ascii="Times New Roman" w:hAnsi="Times New Roman" w:eastAsia="等线"/>
          <w:b/>
          <w:bCs/>
          <w:i/>
          <w:iCs/>
          <w:lang w:val="en-US" w:eastAsia="zh-CN"/>
        </w:rPr>
      </w:pPr>
      <w:r>
        <w:rPr>
          <w:rFonts w:ascii="Times New Roman" w:hAnsi="Times New Roman" w:eastAsia="等线"/>
          <w:b/>
          <w:bCs/>
          <w:i/>
          <w:iCs/>
          <w:lang w:val="en-US"/>
        </w:rPr>
        <w:t>Observation 4:</w:t>
      </w:r>
      <w:r>
        <w:rPr>
          <w:rFonts w:hint="eastAsia" w:ascii="Times New Roman" w:hAnsi="Times New Roman" w:eastAsia="等线"/>
          <w:b/>
          <w:bCs/>
          <w:i/>
          <w:iCs/>
          <w:lang w:val="en-US"/>
        </w:rPr>
        <w:t>Different values of K have an impact on the accuracy of the model prediction</w:t>
      </w:r>
      <w:r>
        <w:rPr>
          <w:rFonts w:hint="eastAsia" w:ascii="Times New Roman" w:hAnsi="Times New Roman" w:eastAsia="等线"/>
          <w:b/>
          <w:bCs/>
          <w:i/>
          <w:iCs/>
          <w:lang w:val="en-US" w:eastAsia="zh-CN"/>
        </w:rPr>
        <w:t>.</w:t>
      </w:r>
    </w:p>
    <w:p>
      <w:pPr>
        <w:rPr>
          <w:rFonts w:hint="eastAsia" w:ascii="Times New Roman" w:hAnsi="Times New Roman" w:eastAsia="等线"/>
          <w:b/>
          <w:bCs/>
          <w:i/>
          <w:iCs/>
          <w:lang w:val="en-US" w:eastAsia="zh-CN"/>
        </w:rPr>
      </w:pPr>
    </w:p>
    <w:p>
      <w:pPr>
        <w:rPr>
          <w:rFonts w:hint="eastAsia" w:ascii="Times New Roman" w:hAnsi="Times New Roman" w:eastAsia="等线"/>
          <w:b/>
          <w:bCs/>
          <w:i/>
          <w:iCs/>
          <w:lang w:val="en-US" w:eastAsia="zh-CN"/>
        </w:rPr>
      </w:pPr>
    </w:p>
    <w:p>
      <w:pPr>
        <w:rPr>
          <w:rFonts w:ascii="Times New Roman" w:hAnsi="Times New Roman" w:eastAsia="等线"/>
          <w:b/>
          <w:bCs/>
          <w:i/>
          <w:iCs/>
          <w:lang w:val="en-US"/>
        </w:rPr>
      </w:pPr>
    </w:p>
    <w:p>
      <w:pPr>
        <w:rPr>
          <w:rFonts w:hint="eastAsia" w:ascii="Times New Roman" w:hAnsi="Times New Roman" w:eastAsia="等线"/>
          <w:b/>
          <w:i/>
          <w:lang w:val="en-US"/>
        </w:rPr>
      </w:pPr>
      <w:r>
        <w:rPr>
          <w:rFonts w:ascii="Times New Roman" w:hAnsi="Times New Roman" w:eastAsia="等线"/>
          <w:b/>
          <w:bCs/>
          <w:i/>
          <w:lang w:val="en-US"/>
        </w:rPr>
        <w:t>Proposal 1:</w:t>
      </w:r>
      <w:r>
        <w:rPr>
          <w:rFonts w:ascii="Times New Roman" w:hAnsi="Times New Roman" w:eastAsia="等线"/>
          <w:b/>
          <w:i/>
          <w:lang w:val="en-US"/>
        </w:rPr>
        <w:t xml:space="preserve"> </w:t>
      </w:r>
      <w:r>
        <w:rPr>
          <w:rFonts w:hint="eastAsia" w:ascii="Times New Roman" w:hAnsi="Times New Roman" w:eastAsia="等线"/>
          <w:b/>
          <w:i/>
          <w:lang w:val="en-US"/>
        </w:rPr>
        <w:t>In AI training and inference stage, Fixed Set B can be the AI model input and should follow a specific order.</w:t>
      </w:r>
    </w:p>
    <w:p>
      <w:pPr>
        <w:rPr>
          <w:rFonts w:hint="eastAsia" w:ascii="Times New Roman" w:hAnsi="Times New Roman" w:eastAsia="等线"/>
          <w:b/>
          <w:i/>
          <w:lang w:val="en-US"/>
        </w:rPr>
      </w:pPr>
    </w:p>
    <w:p>
      <w:pPr>
        <w:rPr>
          <w:rFonts w:hint="eastAsia" w:ascii="Times New Roman" w:hAnsi="Times New Roman" w:eastAsia="等线"/>
          <w:b/>
          <w:i/>
          <w:lang w:val="en-US" w:eastAsia="zh-CN"/>
        </w:rPr>
      </w:pPr>
      <w:r>
        <w:rPr>
          <w:rFonts w:ascii="Times New Roman" w:hAnsi="Times New Roman" w:eastAsia="等线"/>
          <w:b/>
          <w:bCs/>
          <w:i/>
          <w:iCs/>
          <w:lang w:val="en-US"/>
        </w:rPr>
        <w:t>Proposal 2</w:t>
      </w:r>
      <w:r>
        <w:rPr>
          <w:rFonts w:ascii="Times New Roman" w:hAnsi="Times New Roman" w:eastAsia="等线"/>
          <w:b/>
          <w:bCs/>
          <w:lang w:val="en-US"/>
        </w:rPr>
        <w:t xml:space="preserve">: </w:t>
      </w:r>
      <w:r>
        <w:rPr>
          <w:rFonts w:hint="eastAsia" w:ascii="Times New Roman" w:hAnsi="Times New Roman" w:eastAsia="等线"/>
          <w:b/>
          <w:i/>
          <w:lang w:val="en-US"/>
        </w:rPr>
        <w:t>Adopt the Top-K/1(%) as evaluation metric</w:t>
      </w:r>
      <w:r>
        <w:rPr>
          <w:rFonts w:hint="eastAsia" w:ascii="Times New Roman" w:hAnsi="Times New Roman" w:eastAsia="等线"/>
          <w:b/>
          <w:i/>
          <w:lang w:val="en-US" w:eastAsia="zh-CN"/>
        </w:rPr>
        <w:t>.</w:t>
      </w:r>
    </w:p>
    <w:p>
      <w:pPr>
        <w:rPr>
          <w:rFonts w:hint="eastAsia" w:ascii="Times New Roman" w:hAnsi="Times New Roman" w:eastAsia="等线"/>
          <w:b/>
          <w:i/>
          <w:lang w:val="en-US" w:eastAsia="zh-CN"/>
        </w:rPr>
      </w:pPr>
    </w:p>
    <w:p>
      <w:pPr>
        <w:widowControl w:val="0"/>
        <w:snapToGrid w:val="0"/>
        <w:spacing w:before="120" w:line="288" w:lineRule="auto"/>
        <w:jc w:val="both"/>
        <w:rPr>
          <w:rFonts w:hint="eastAsia" w:ascii="Times New Roman" w:hAnsi="Times New Roman" w:eastAsia="等线"/>
          <w:b/>
          <w:bCs/>
          <w:i/>
          <w:lang w:val="en-US"/>
        </w:rPr>
      </w:pPr>
      <w:r>
        <w:rPr>
          <w:rFonts w:ascii="Times New Roman" w:hAnsi="Times New Roman" w:eastAsia="等线"/>
          <w:b/>
          <w:bCs/>
          <w:i/>
          <w:lang w:val="en-US"/>
        </w:rPr>
        <w:t>Proposal 3:</w:t>
      </w:r>
      <w:r>
        <w:rPr>
          <w:rFonts w:hint="eastAsia" w:ascii="Times New Roman" w:hAnsi="Times New Roman" w:eastAsia="等线"/>
          <w:b/>
          <w:bCs/>
          <w:i/>
          <w:lang w:val="en-US"/>
        </w:rPr>
        <w:t>For RS overhead reduction [%] of BM-Case1, adopt 1-N/M (Option 2) to reflect the overhead reduction completely.</w:t>
      </w:r>
    </w:p>
    <w:p>
      <w:pPr>
        <w:widowControl w:val="0"/>
        <w:snapToGrid w:val="0"/>
        <w:spacing w:before="120" w:line="288" w:lineRule="auto"/>
        <w:jc w:val="both"/>
        <w:rPr>
          <w:rFonts w:hint="eastAsia" w:ascii="Times New Roman" w:hAnsi="Times New Roman" w:eastAsia="等线"/>
          <w:b/>
          <w:bCs/>
          <w:i/>
          <w:lang w:val="en-US"/>
        </w:rPr>
      </w:pPr>
    </w:p>
    <w:p>
      <w:pPr>
        <w:rPr>
          <w:rFonts w:hint="eastAsia" w:ascii="Times New Roman" w:hAnsi="Times New Roman" w:eastAsia="等线"/>
          <w:b/>
          <w:bCs/>
          <w:i/>
          <w:lang w:val="en-US" w:eastAsia="zh-CN"/>
        </w:rPr>
      </w:pPr>
      <w:r>
        <w:rPr>
          <w:rFonts w:ascii="Times New Roman" w:hAnsi="Times New Roman" w:eastAsia="等线"/>
          <w:b/>
          <w:bCs/>
          <w:i/>
          <w:lang w:val="en-US"/>
        </w:rPr>
        <w:t xml:space="preserve">Proposal 4: </w:t>
      </w:r>
      <w:r>
        <w:rPr>
          <w:rFonts w:hint="eastAsia" w:ascii="Times New Roman" w:hAnsi="Times New Roman" w:eastAsia="等线"/>
          <w:b/>
          <w:bCs/>
          <w:i/>
          <w:lang w:val="en-US"/>
        </w:rPr>
        <w:t>For different models, test the upper limit of K value</w:t>
      </w:r>
      <w:r>
        <w:rPr>
          <w:rFonts w:hint="eastAsia" w:ascii="Times New Roman" w:hAnsi="Times New Roman" w:eastAsia="等线"/>
          <w:b/>
          <w:bCs/>
          <w:i/>
          <w:lang w:val="en-US" w:eastAsia="zh-CN"/>
        </w:rPr>
        <w:t>.</w:t>
      </w:r>
    </w:p>
    <w:p>
      <w:pPr>
        <w:rPr>
          <w:rFonts w:hint="eastAsia" w:ascii="Times New Roman" w:hAnsi="Times New Roman" w:eastAsia="等线"/>
          <w:b/>
          <w:bCs/>
          <w:i/>
          <w:lang w:val="en-US" w:eastAsia="zh-CN"/>
        </w:rPr>
      </w:pPr>
    </w:p>
    <w:p>
      <w:pPr>
        <w:pStyle w:val="17"/>
        <w:keepNext/>
        <w:keepLines/>
        <w:numPr>
          <w:ilvl w:val="0"/>
          <w:numId w:val="1"/>
        </w:numPr>
        <w:pBdr>
          <w:top w:val="single" w:color="000000" w:sz="12" w:space="3"/>
        </w:pBdr>
        <w:overflowPunct w:val="0"/>
        <w:spacing w:before="240" w:after="180"/>
        <w:textAlignment w:val="baseline"/>
        <w:outlineLvl w:val="0"/>
        <w:rPr>
          <w:rFonts w:hint="eastAsia" w:ascii="Arial" w:hAnsi="Arial" w:eastAsia="Times New Roman" w:cs="Times New Roman"/>
          <w:b/>
          <w:bCs/>
          <w:kern w:val="0"/>
          <w:sz w:val="36"/>
          <w:szCs w:val="20"/>
          <w:lang w:val="en-US" w:eastAsia="zh-CN" w:bidi="ar-SA"/>
        </w:rPr>
      </w:pPr>
      <w:r>
        <w:rPr>
          <w:rFonts w:hint="eastAsia" w:ascii="Arial" w:hAnsi="Arial" w:eastAsia="Times New Roman" w:cs="Times New Roman"/>
          <w:b/>
          <w:bCs/>
          <w:kern w:val="0"/>
          <w:sz w:val="36"/>
          <w:szCs w:val="20"/>
          <w:lang w:val="en-US" w:eastAsia="zh-CN" w:bidi="ar-SA"/>
        </w:rPr>
        <w:t>Reference</w:t>
      </w:r>
    </w:p>
    <w:p>
      <w:pPr>
        <w:widowControl w:val="0"/>
        <w:numPr>
          <w:ilvl w:val="0"/>
          <w:numId w:val="15"/>
        </w:numPr>
        <w:snapToGrid w:val="0"/>
        <w:spacing w:before="120" w:after="120" w:line="300" w:lineRule="auto"/>
        <w:jc w:val="both"/>
        <w:rPr>
          <w:rFonts w:hint="eastAsia" w:eastAsia="宋体"/>
          <w:lang w:val="en-US"/>
        </w:rPr>
      </w:pPr>
      <w:r>
        <w:rPr>
          <w:rFonts w:hint="eastAsia" w:ascii="Times New Roman" w:hAnsi="Times New Roman" w:eastAsia="宋体"/>
          <w:i/>
          <w:lang w:val="en-US"/>
        </w:rPr>
        <w:t>Chairman’s notes for 3GPP TSG RAN WG #94-e Meeting.</w:t>
      </w:r>
    </w:p>
    <w:p>
      <w:pPr>
        <w:widowControl w:val="0"/>
        <w:numPr>
          <w:ilvl w:val="0"/>
          <w:numId w:val="15"/>
        </w:numPr>
        <w:snapToGrid w:val="0"/>
        <w:spacing w:before="120" w:after="120" w:line="300" w:lineRule="auto"/>
        <w:jc w:val="both"/>
        <w:rPr>
          <w:rFonts w:hint="eastAsia" w:eastAsia="宋体"/>
          <w:lang w:val="en-US"/>
        </w:rPr>
      </w:pPr>
      <w:r>
        <w:rPr>
          <w:rFonts w:hint="eastAsia" w:ascii="Times New Roman" w:hAnsi="Times New Roman" w:eastAsia="宋体"/>
          <w:i/>
          <w:lang w:val="en-US"/>
        </w:rPr>
        <w:t>Chairman’s notes for 3GPP TSG RAN WG #</w:t>
      </w:r>
      <w:r>
        <w:rPr>
          <w:rFonts w:hint="eastAsia" w:ascii="Times New Roman" w:hAnsi="Times New Roman" w:eastAsia="宋体"/>
          <w:i/>
          <w:lang w:val="en-US" w:eastAsia="zh-CN"/>
        </w:rPr>
        <w:t>110b</w:t>
      </w:r>
      <w:r>
        <w:rPr>
          <w:rFonts w:hint="eastAsia" w:ascii="Times New Roman" w:hAnsi="Times New Roman" w:eastAsia="宋体"/>
          <w:i/>
          <w:lang w:val="en-US"/>
        </w:rPr>
        <w:t>-e Meeting.</w:t>
      </w:r>
    </w:p>
    <w:p>
      <w:pPr>
        <w:widowControl w:val="0"/>
        <w:numPr>
          <w:ilvl w:val="0"/>
          <w:numId w:val="15"/>
        </w:numPr>
        <w:snapToGrid w:val="0"/>
        <w:spacing w:before="120" w:after="120" w:line="300" w:lineRule="auto"/>
        <w:jc w:val="both"/>
        <w:rPr>
          <w:rFonts w:hint="eastAsia" w:eastAsia="宋体"/>
          <w:lang w:val="en-US"/>
        </w:rPr>
      </w:pPr>
      <w:r>
        <w:rPr>
          <w:rFonts w:hint="eastAsia" w:ascii="Times New Roman" w:hAnsi="Times New Roman" w:eastAsia="宋体"/>
          <w:i/>
          <w:lang w:val="en-US"/>
        </w:rPr>
        <w:t>Chairman’s notes for 3GPP TSG RAN WG #</w:t>
      </w:r>
      <w:r>
        <w:rPr>
          <w:rFonts w:hint="eastAsia" w:ascii="Times New Roman" w:hAnsi="Times New Roman" w:eastAsia="宋体"/>
          <w:i/>
          <w:lang w:val="en-US" w:eastAsia="zh-CN"/>
        </w:rPr>
        <w:t>111</w:t>
      </w:r>
      <w:r>
        <w:rPr>
          <w:rFonts w:hint="eastAsia" w:ascii="Times New Roman" w:hAnsi="Times New Roman" w:eastAsia="宋体"/>
          <w:i/>
          <w:lang w:val="en-US"/>
        </w:rPr>
        <w:t xml:space="preserve"> Meeting.</w:t>
      </w:r>
    </w:p>
    <w:p>
      <w:pPr>
        <w:widowControl w:val="0"/>
        <w:snapToGrid w:val="0"/>
        <w:spacing w:before="120" w:after="120" w:line="300" w:lineRule="auto"/>
        <w:jc w:val="both"/>
        <w:rPr>
          <w:rFonts w:hint="eastAsia" w:eastAsia="宋体"/>
          <w:lang w:val="en-US"/>
        </w:rPr>
      </w:pPr>
      <w:r>
        <w:rPr>
          <w:sz w:val="24"/>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144780</wp:posOffset>
                </wp:positionV>
                <wp:extent cx="6591300" cy="6350"/>
                <wp:effectExtent l="0" t="0" r="0" b="0"/>
                <wp:wrapNone/>
                <wp:docPr id="1" name="直接连接符 1"/>
                <wp:cNvGraphicFramePr/>
                <a:graphic xmlns:a="http://schemas.openxmlformats.org/drawingml/2006/main">
                  <a:graphicData uri="http://schemas.microsoft.com/office/word/2010/wordprocessingShape">
                    <wps:wsp>
                      <wps:cNvCnPr/>
                      <wps:spPr>
                        <a:xfrm>
                          <a:off x="728980" y="7023735"/>
                          <a:ext cx="6591300" cy="635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pt;margin-top:11.4pt;height:0.5pt;width:519pt;z-index:251660288;mso-width-relative:page;mso-height-relative:page;" filled="f" stroked="t" coordsize="21600,21600" o:gfxdata="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5G&#10;2kTSAAAACAEAAA8AAAAAAAAAAQAgAAAAIgAAAGRycy9kb3ducmV2LnhtbFBLAQIUABQAAAAIAIdO&#10;4kAlQMKh8AEAAL8DAAAOAAAAAAAAAAEAIAAAACEBAABkcnMvZTJvRG9jLnhtbFBLBQYAAAAABgAG&#10;AFkBAACDBQAAAAA=&#10;">
                <v:fill on="f" focussize="0,0"/>
                <v:stroke weight="0.5pt" color="#000000 [3213]" miterlimit="8" joinstyle="miter"/>
                <v:imagedata o:title=""/>
                <o:lock v:ext="edit" aspectratio="f"/>
              </v:lin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1221740</wp:posOffset>
                </wp:positionH>
                <wp:positionV relativeFrom="paragraph">
                  <wp:posOffset>169545</wp:posOffset>
                </wp:positionV>
                <wp:extent cx="0" cy="6350"/>
                <wp:effectExtent l="0" t="0" r="0" b="0"/>
                <wp:wrapNone/>
                <wp:docPr id="2" name="直接连接符 2"/>
                <wp:cNvGraphicFramePr/>
                <a:graphic xmlns:a="http://schemas.openxmlformats.org/drawingml/2006/main">
                  <a:graphicData uri="http://schemas.microsoft.com/office/word/2010/wordprocessingShape">
                    <wps:wsp>
                      <wps:cNvCnPr/>
                      <wps:spPr>
                        <a:xfrm flipV="1">
                          <a:off x="1941830" y="7055485"/>
                          <a:ext cx="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96.2pt;margin-top:13.35pt;height:0.5pt;width:0pt;z-index:251661312;mso-width-relative:page;mso-height-relative:page;" filled="f" stroked="t" coordsize="21600,21600" o:gfxdata="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fD/I7XAAAACQEAAA8AAAAAAAAAAQAgAAAAIgAAAGRycy9kb3ducmV2Lnht&#10;bFBLAQIUABQAAAAIAIdO4kBM6kU9+gEAAMQDAAAOAAAAAAAAAAEAIAAAACYBAABkcnMvZTJvRG9j&#10;LnhtbFBLBQYAAAAABgAGAFkBAACSBQAAAAA=&#10;">
                <v:fill on="f" focussize="0,0"/>
                <v:stroke weight="0.5pt" color="#5B9BD5 [3204]" miterlimit="8" joinstyle="miter"/>
                <v:imagedata o:title=""/>
                <o:lock v:ext="edit" aspectratio="f"/>
              </v:line>
            </w:pict>
          </mc:Fallback>
        </mc:AlternateContent>
      </w:r>
    </w:p>
    <w:p>
      <w:pPr>
        <w:rPr>
          <w:rFonts w:ascii="Times New Roman" w:hAnsi="Times New Roman"/>
          <w:sz w:val="36"/>
          <w:szCs w:val="36"/>
        </w:rPr>
      </w:pPr>
      <w:r>
        <w:rPr>
          <w:rFonts w:ascii="Times New Roman" w:hAnsi="Times New Roman"/>
          <w:sz w:val="36"/>
          <w:szCs w:val="36"/>
        </w:rPr>
        <w:br w:type="page"/>
      </w:r>
    </w:p>
    <w:p>
      <w:pPr>
        <w:widowControl w:val="0"/>
        <w:snapToGrid w:val="0"/>
        <w:spacing w:before="120" w:after="120" w:line="300" w:lineRule="auto"/>
        <w:jc w:val="both"/>
        <w:rPr>
          <w:rFonts w:hint="eastAsia" w:eastAsia="宋体"/>
          <w:sz w:val="36"/>
          <w:szCs w:val="36"/>
          <w:lang w:val="en-US"/>
        </w:rPr>
      </w:pPr>
      <w:r>
        <w:rPr>
          <w:rFonts w:ascii="Times New Roman" w:hAnsi="Times New Roman"/>
          <w:sz w:val="36"/>
          <w:szCs w:val="36"/>
        </w:rPr>
        <w:t xml:space="preserve">Appendix </w:t>
      </w:r>
      <w:r>
        <w:rPr>
          <w:rFonts w:hint="eastAsia" w:ascii="Times New Roman" w:hAnsi="Times New Roman"/>
          <w:sz w:val="36"/>
          <w:szCs w:val="36"/>
          <w:lang w:val="en-US" w:eastAsia="zh-CN"/>
        </w:rPr>
        <w:t>A</w:t>
      </w:r>
      <w:r>
        <w:rPr>
          <w:rFonts w:ascii="Times New Roman" w:hAnsi="Times New Roman"/>
          <w:sz w:val="36"/>
          <w:szCs w:val="36"/>
        </w:rPr>
        <w:t xml:space="preserve">: SLS simulation assumptions for </w:t>
      </w:r>
      <w:r>
        <w:rPr>
          <w:rFonts w:hint="eastAsia" w:ascii="Times New Roman" w:hAnsi="Times New Roman"/>
          <w:sz w:val="36"/>
          <w:szCs w:val="36"/>
          <w:lang w:val="en-US" w:eastAsia="zh-CN"/>
        </w:rPr>
        <w:t>spatial</w:t>
      </w:r>
      <w:r>
        <w:rPr>
          <w:rFonts w:ascii="Times New Roman" w:hAnsi="Times New Roman"/>
          <w:sz w:val="36"/>
          <w:szCs w:val="36"/>
        </w:rPr>
        <w:t xml:space="preserve"> domain beam prediction</w:t>
      </w:r>
    </w:p>
    <w:tbl>
      <w:tblPr>
        <w:tblStyle w:val="9"/>
        <w:tblW w:w="7902" w:type="dxa"/>
        <w:jc w:val="center"/>
        <w:tblLayout w:type="autofit"/>
        <w:tblCellMar>
          <w:top w:w="0" w:type="dxa"/>
          <w:left w:w="0" w:type="dxa"/>
          <w:bottom w:w="0" w:type="dxa"/>
          <w:right w:w="0" w:type="dxa"/>
        </w:tblCellMar>
      </w:tblPr>
      <w:tblGrid>
        <w:gridCol w:w="2738"/>
        <w:gridCol w:w="5164"/>
      </w:tblGrid>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spacing w:after="120"/>
              <w:jc w:val="both"/>
            </w:pPr>
            <w:r>
              <w:rPr>
                <w:rFonts w:hint="eastAsia"/>
              </w:rPr>
              <w:t>Parameter</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spacing w:after="120"/>
              <w:jc w:val="both"/>
            </w:pPr>
            <w:r>
              <w:rPr>
                <w:rFonts w:hint="eastAsia"/>
              </w:rPr>
              <w:t>Value</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Scenario</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 xml:space="preserve">TR38.901: Dense Urban-macro, 21 cells, </w:t>
            </w:r>
            <w:r>
              <w:rPr>
                <w:rFonts w:hint="eastAsia"/>
                <w:lang w:val="en-US" w:eastAsia="zh-CN"/>
              </w:rPr>
              <w:t xml:space="preserve">7 </w:t>
            </w:r>
            <w:r>
              <w:rPr>
                <w:rFonts w:hint="eastAsia"/>
              </w:rPr>
              <w:t>sites, 3 cells per site</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lang w:val="en-US" w:eastAsia="zh-CN"/>
              </w:rPr>
            </w:pPr>
            <w:r>
              <w:rPr>
                <w:rFonts w:hint="eastAsia"/>
                <w:lang w:val="en-US" w:eastAsia="zh-CN"/>
              </w:rPr>
              <w:t>SCS</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120</w:t>
            </w:r>
            <w:r>
              <w:rPr>
                <w:rFonts w:hint="eastAsia"/>
                <w:lang w:val="en-US" w:eastAsia="zh-CN"/>
              </w:rPr>
              <w:t>K</w:t>
            </w:r>
            <w:r>
              <w:rPr>
                <w:rFonts w:hint="eastAsia"/>
              </w:rPr>
              <w:t>Hz</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Bandwidth</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lang w:val="en-US" w:eastAsia="zh-CN"/>
              </w:rPr>
              <w:t>8</w:t>
            </w:r>
            <w:r>
              <w:rPr>
                <w:rFonts w:hint="eastAsia"/>
              </w:rPr>
              <w:t>0MHz</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 xml:space="preserve">Carrier Frequency </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30GHz</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color w:val="auto"/>
                <w:lang w:val="en-US" w:eastAsia="zh-CN"/>
              </w:rPr>
            </w:pPr>
            <w:r>
              <w:rPr>
                <w:rFonts w:hint="eastAsia"/>
                <w:color w:val="auto"/>
              </w:rPr>
              <w:t>BS antenna config</w:t>
            </w:r>
            <w:r>
              <w:rPr>
                <w:rFonts w:hint="eastAsia"/>
                <w:color w:val="auto"/>
                <w:lang w:val="en-US" w:eastAsia="zh-CN"/>
              </w:rPr>
              <w:t>uration</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 xml:space="preserve">[Mg Ng M N P] = [1 1 4 </w:t>
            </w:r>
            <w:r>
              <w:rPr>
                <w:rFonts w:hint="eastAsia"/>
                <w:lang w:val="en-US" w:eastAsia="zh-CN"/>
              </w:rPr>
              <w:t>8</w:t>
            </w:r>
            <w:r>
              <w:rPr>
                <w:rFonts w:hint="eastAsia"/>
              </w:rPr>
              <w:t xml:space="preserve"> 2]</w:t>
            </w:r>
          </w:p>
        </w:tc>
      </w:tr>
      <w:tr>
        <w:tblPrEx>
          <w:tblCellMar>
            <w:top w:w="0" w:type="dxa"/>
            <w:left w:w="0" w:type="dxa"/>
            <w:bottom w:w="0" w:type="dxa"/>
            <w:right w:w="0" w:type="dxa"/>
          </w:tblCellMar>
        </w:tblPrEx>
        <w:trPr>
          <w:trHeight w:val="150"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color w:val="auto"/>
                <w:lang w:val="en-US" w:eastAsia="zh-CN"/>
              </w:rPr>
            </w:pPr>
            <w:r>
              <w:rPr>
                <w:rFonts w:hint="eastAsia"/>
                <w:color w:val="auto"/>
              </w:rPr>
              <w:t xml:space="preserve">UE antenna </w:t>
            </w:r>
            <w:r>
              <w:rPr>
                <w:rFonts w:hint="eastAsia"/>
                <w:color w:val="auto"/>
                <w:lang w:val="en-US" w:eastAsia="zh-CN"/>
              </w:rPr>
              <w:t>configuration</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[Mg Ng M N P] = [1 1 1 4 2]</w:t>
            </w:r>
          </w:p>
        </w:tc>
      </w:tr>
      <w:tr>
        <w:tblPrEx>
          <w:tblCellMar>
            <w:top w:w="0" w:type="dxa"/>
            <w:left w:w="0" w:type="dxa"/>
            <w:bottom w:w="0" w:type="dxa"/>
            <w:right w:w="0" w:type="dxa"/>
          </w:tblCellMar>
        </w:tblPrEx>
        <w:trPr>
          <w:trHeight w:val="976"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BS Tx beam pattern</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lang w:val="en-US" w:eastAsia="zh-CN"/>
              </w:rPr>
              <w:t>32</w:t>
            </w:r>
            <w:r>
              <w:rPr>
                <w:rFonts w:hint="eastAsia"/>
              </w:rPr>
              <w:t xml:space="preserve"> Tx = </w:t>
            </w:r>
            <w:r>
              <w:rPr>
                <w:rFonts w:hint="eastAsia"/>
                <w:lang w:val="en-US" w:eastAsia="zh-CN"/>
              </w:rPr>
              <w:t>8</w:t>
            </w:r>
            <w:r>
              <w:rPr>
                <w:rFonts w:hint="eastAsia"/>
              </w:rPr>
              <w:t xml:space="preserve"> horizontal * 4 vertical</w:t>
            </w:r>
          </w:p>
        </w:tc>
      </w:tr>
      <w:tr>
        <w:tblPrEx>
          <w:tblCellMar>
            <w:top w:w="0" w:type="dxa"/>
            <w:left w:w="0" w:type="dxa"/>
            <w:bottom w:w="0" w:type="dxa"/>
            <w:right w:w="0" w:type="dxa"/>
          </w:tblCellMar>
        </w:tblPrEx>
        <w:trPr>
          <w:trHeight w:val="102"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UE Rx beam pattern</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4 Rx per panel = 4 horizontal * 1 vertical</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 xml:space="preserve">UE velocity </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3km/h</w:t>
            </w:r>
          </w:p>
        </w:tc>
      </w:tr>
      <w:tr>
        <w:tblPrEx>
          <w:tblCellMar>
            <w:top w:w="0" w:type="dxa"/>
            <w:left w:w="0" w:type="dxa"/>
            <w:bottom w:w="0" w:type="dxa"/>
            <w:right w:w="0" w:type="dxa"/>
          </w:tblCellMar>
        </w:tblPrEx>
        <w:trPr>
          <w:trHeight w:val="331"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lang w:val="en-US" w:eastAsia="zh-CN"/>
              </w:rPr>
            </w:pPr>
            <w:r>
              <w:rPr>
                <w:rFonts w:hint="eastAsia"/>
              </w:rPr>
              <w:t xml:space="preserve">UE </w:t>
            </w:r>
            <w:r>
              <w:rPr>
                <w:rFonts w:hint="eastAsia"/>
                <w:lang w:val="en-US" w:eastAsia="zh-CN"/>
              </w:rPr>
              <w:t>mobility</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lang w:val="en-US" w:eastAsia="zh-CN"/>
              </w:rPr>
            </w:pPr>
            <w:r>
              <w:rPr>
                <w:rFonts w:hint="eastAsia"/>
                <w:lang w:val="en-US" w:eastAsia="zh-CN"/>
              </w:rPr>
              <w:t>OFF</w:t>
            </w:r>
          </w:p>
        </w:tc>
      </w:tr>
      <w:tr>
        <w:tblPrEx>
          <w:tblCellMar>
            <w:top w:w="0" w:type="dxa"/>
            <w:left w:w="0" w:type="dxa"/>
            <w:bottom w:w="0" w:type="dxa"/>
            <w:right w:w="0" w:type="dxa"/>
          </w:tblCellMar>
        </w:tblPrEx>
        <w:trPr>
          <w:trHeight w:val="175"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Beam selection method</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L1-RSRP</w:t>
            </w:r>
          </w:p>
        </w:tc>
      </w:tr>
      <w:tr>
        <w:tblPrEx>
          <w:tblCellMar>
            <w:top w:w="0" w:type="dxa"/>
            <w:left w:w="0" w:type="dxa"/>
            <w:bottom w:w="0" w:type="dxa"/>
            <w:right w:w="0" w:type="dxa"/>
          </w:tblCellMar>
        </w:tblPrEx>
        <w:trPr>
          <w:trHeight w:val="20"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pPr>
            <w:r>
              <w:rPr>
                <w:rFonts w:hint="eastAsia"/>
              </w:rPr>
              <w:t>Training set</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lang w:val="en-US" w:eastAsia="zh-CN"/>
              </w:rPr>
            </w:pPr>
            <w:r>
              <w:rPr>
                <w:rFonts w:hint="eastAsia"/>
                <w:lang w:val="en-US" w:eastAsia="zh-CN"/>
              </w:rPr>
              <w:t>42000</w:t>
            </w:r>
          </w:p>
        </w:tc>
      </w:tr>
      <w:tr>
        <w:tblPrEx>
          <w:tblCellMar>
            <w:top w:w="0" w:type="dxa"/>
            <w:left w:w="0" w:type="dxa"/>
            <w:bottom w:w="0" w:type="dxa"/>
            <w:right w:w="0" w:type="dxa"/>
          </w:tblCellMar>
        </w:tblPrEx>
        <w:trPr>
          <w:trHeight w:val="20" w:hRule="atLeast"/>
          <w:jc w:val="center"/>
        </w:trPr>
        <w:tc>
          <w:tcPr>
            <w:tcW w:w="27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eastAsia"/>
              </w:rPr>
            </w:pPr>
            <w:r>
              <w:rPr>
                <w:rFonts w:hint="eastAsia"/>
              </w:rPr>
              <w:t>Spatial consistency</w:t>
            </w:r>
          </w:p>
        </w:tc>
        <w:tc>
          <w:tcPr>
            <w:tcW w:w="51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120"/>
              <w:jc w:val="both"/>
              <w:rPr>
                <w:rFonts w:hint="default" w:eastAsiaTheme="minorEastAsia"/>
                <w:lang w:val="en-US" w:eastAsia="zh-CN"/>
              </w:rPr>
            </w:pPr>
            <w:r>
              <w:rPr>
                <w:rFonts w:hint="eastAsia"/>
                <w:lang w:val="en-US" w:eastAsia="zh-CN"/>
              </w:rPr>
              <w:t>OFF</w:t>
            </w:r>
          </w:p>
        </w:tc>
      </w:tr>
    </w:tbl>
    <w:p>
      <w:pPr>
        <w:widowControl w:val="0"/>
        <w:snapToGrid w:val="0"/>
        <w:spacing w:before="120" w:after="120" w:line="300" w:lineRule="auto"/>
        <w:jc w:val="both"/>
        <w:rPr>
          <w:rFonts w:hint="eastAsia" w:eastAsia="宋体"/>
          <w:lang w:val="en-US"/>
        </w:rPr>
      </w:pPr>
    </w:p>
    <w:sectPr>
      <w:pgSz w:w="11906" w:h="16838"/>
      <w:pgMar w:top="1134" w:right="1134" w:bottom="1134" w:left="1134" w:header="0" w:footer="0" w:gutter="0"/>
      <w:cols w:space="720" w:num="1"/>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erif">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Lohit Devanagari">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ngal">
    <w:altName w:val="Courier New"/>
    <w:panose1 w:val="000004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BF216"/>
    <w:multiLevelType w:val="multilevel"/>
    <w:tmpl w:val="960BF216"/>
    <w:lvl w:ilvl="0" w:tentative="0">
      <w:start w:val="1"/>
      <w:numFmt w:val="decimal"/>
      <w:lvlText w:val="2.3.%1"/>
      <w:lvlJc w:val="left"/>
      <w:pPr>
        <w:ind w:left="420" w:hanging="420"/>
      </w:pPr>
      <w:rPr>
        <w:rFonts w:hint="default" w:ascii="Times New Roman" w:hAnsi="Times New Roman" w:eastAsia="宋体" w:cs="Times New Roman"/>
        <w:b/>
        <w:bCs w:val="0"/>
        <w:sz w:val="30"/>
        <w:szCs w:val="3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165B022"/>
    <w:multiLevelType w:val="multilevel"/>
    <w:tmpl w:val="A165B022"/>
    <w:lvl w:ilvl="0" w:tentative="0">
      <w:start w:val="1"/>
      <w:numFmt w:val="decimal"/>
      <w:lvlText w:val="2.4.%1"/>
      <w:lvlJc w:val="left"/>
      <w:pPr>
        <w:ind w:left="420" w:hanging="420"/>
      </w:pPr>
      <w:rPr>
        <w:rFonts w:hint="default" w:ascii="Times New Roman" w:hAnsi="Times New Roman" w:eastAsia="Times New Roman" w:cs="宋体"/>
        <w:b/>
        <w:sz w:val="30"/>
        <w:szCs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336EC29"/>
    <w:multiLevelType w:val="multilevel"/>
    <w:tmpl w:val="B336EC29"/>
    <w:lvl w:ilvl="0" w:tentative="0">
      <w:start w:val="1"/>
      <w:numFmt w:val="decimal"/>
      <w:suff w:val="nothing"/>
      <w:lvlText w:val="Figure %1"/>
      <w:lvlJc w:val="left"/>
      <w:pPr>
        <w:ind w:left="0" w:firstLine="360"/>
      </w:pPr>
      <w:rPr>
        <w:rFonts w:hint="default" w:ascii="Times New Roman" w:hAnsi="Times New Roman"/>
        <w:b/>
        <w:i w:val="0"/>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BE31B302"/>
    <w:multiLevelType w:val="multilevel"/>
    <w:tmpl w:val="BE31B302"/>
    <w:lvl w:ilvl="0" w:tentative="0">
      <w:start w:val="1"/>
      <w:numFmt w:val="decimal"/>
      <w:lvlText w:val="2.%1."/>
      <w:lvlJc w:val="left"/>
      <w:pPr>
        <w:ind w:left="420" w:hanging="420"/>
      </w:pPr>
      <w:rPr>
        <w:rFonts w:hint="default" w:ascii="Times New Roman" w:hAnsi="Times New Roman" w:eastAsia="宋体" w:cs="Times New Roman"/>
        <w:b/>
        <w:bCs w:val="0"/>
        <w:sz w:val="32"/>
        <w:szCs w:val="32"/>
      </w:rPr>
    </w:lvl>
    <w:lvl w:ilvl="1" w:tentative="0">
      <w:start w:val="1"/>
      <w:numFmt w:val="decimal"/>
      <w:lvlText w:val="2.1.%2"/>
      <w:lvlJc w:val="left"/>
      <w:pPr>
        <w:ind w:left="720" w:hanging="720"/>
      </w:pPr>
      <w:rPr>
        <w:rFonts w:hint="default" w:ascii="宋体" w:hAnsi="宋体" w:eastAsia="宋体" w:cs="宋体"/>
        <w:b/>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abstractNum w:abstractNumId="4">
    <w:nsid w:val="CE7CA8EE"/>
    <w:multiLevelType w:val="multilevel"/>
    <w:tmpl w:val="CE7CA8EE"/>
    <w:lvl w:ilvl="0" w:tentative="0">
      <w:start w:val="1"/>
      <w:numFmt w:val="decimal"/>
      <w:suff w:val="space"/>
      <w:lvlText w:val="Table %1:"/>
      <w:lvlJc w:val="left"/>
      <w:pPr>
        <w:tabs>
          <w:tab w:val="left" w:pos="0"/>
        </w:tabs>
        <w:ind w:left="0" w:firstLine="0"/>
      </w:pPr>
      <w:rPr>
        <w:rFonts w:hint="default" w:ascii="Times New Roman" w:hAnsi="Times New Roman" w:eastAsia="Times New Roman" w:cs="宋体"/>
        <w:b/>
        <w:i w:val="0"/>
        <w:color w:val="000000" w:themeColor="text1"/>
        <w:sz w:val="22"/>
        <w14:textFill>
          <w14:solidFill>
            <w14:schemeClr w14:val="tx1"/>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63D54BA"/>
    <w:multiLevelType w:val="multilevel"/>
    <w:tmpl w:val="163D54BA"/>
    <w:lvl w:ilvl="0" w:tentative="0">
      <w:start w:val="1"/>
      <w:numFmt w:val="decimal"/>
      <w:lvlText w:val="%1."/>
      <w:lvlJc w:val="left"/>
      <w:pPr>
        <w:tabs>
          <w:tab w:val="left" w:pos="720"/>
        </w:tabs>
        <w:ind w:left="720" w:hanging="360"/>
      </w:pPr>
      <w:rPr>
        <w:i w:val="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
    <w:nsid w:val="19DB1688"/>
    <w:multiLevelType w:val="multilevel"/>
    <w:tmpl w:val="19DB1688"/>
    <w:lvl w:ilvl="0" w:tentative="0">
      <w:start w:val="1"/>
      <w:numFmt w:val="decimal"/>
      <w:lvlText w:val="%1."/>
      <w:lvlJc w:val="left"/>
      <w:pPr>
        <w:ind w:left="420" w:hanging="420"/>
      </w:pPr>
      <w:rPr>
        <w:rFonts w:hint="default"/>
        <w:b/>
        <w:sz w:val="44"/>
        <w:szCs w:val="44"/>
      </w:rPr>
    </w:lvl>
    <w:lvl w:ilvl="1" w:tentative="0">
      <w:start w:val="1"/>
      <w:numFmt w:val="decimal"/>
      <w:lvlText w:val="2.%2"/>
      <w:lvlJc w:val="left"/>
      <w:pPr>
        <w:ind w:left="720" w:hanging="720"/>
      </w:pPr>
      <w:rPr>
        <w:rFonts w:hint="eastAsia"/>
        <w:b/>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abstractNum w:abstractNumId="7">
    <w:nsid w:val="1C6F7C83"/>
    <w:multiLevelType w:val="multilevel"/>
    <w:tmpl w:val="1C6F7C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9A75EF0"/>
    <w:multiLevelType w:val="multilevel"/>
    <w:tmpl w:val="29A75EF0"/>
    <w:lvl w:ilvl="0" w:tentative="0">
      <w:start w:val="1"/>
      <w:numFmt w:val="decimal"/>
      <w:lvlText w:val="Proposal %1:"/>
      <w:lvlJc w:val="left"/>
      <w:pPr>
        <w:ind w:left="420" w:hanging="420"/>
      </w:pPr>
      <w:rPr>
        <w:rFonts w:hint="default" w:ascii="Times New Roman" w:hAnsi="Times New Roman" w:eastAsia="宋体" w:cs="Times New Roman"/>
        <w:b/>
        <w:bCs w:val="0"/>
        <w:i/>
        <w:iCs/>
        <w:sz w:val="24"/>
        <w:szCs w:val="24"/>
      </w:rPr>
    </w:lvl>
    <w:lvl w:ilvl="1" w:tentative="0">
      <w:start w:val="1"/>
      <w:numFmt w:val="decimal"/>
      <w:lvlText w:val="2.1.%2"/>
      <w:lvlJc w:val="left"/>
      <w:pPr>
        <w:ind w:left="720" w:hanging="720"/>
      </w:pPr>
      <w:rPr>
        <w:rFonts w:hint="default" w:ascii="宋体" w:hAnsi="宋体" w:eastAsia="宋体" w:cs="宋体"/>
        <w:b/>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abstractNum w:abstractNumId="9">
    <w:nsid w:val="2AA8CA3C"/>
    <w:multiLevelType w:val="multilevel"/>
    <w:tmpl w:val="2AA8CA3C"/>
    <w:lvl w:ilvl="0" w:tentative="0">
      <w:start w:val="1"/>
      <w:numFmt w:val="decimal"/>
      <w:lvlText w:val="Observation %1:"/>
      <w:lvlJc w:val="left"/>
      <w:pPr>
        <w:ind w:left="420" w:hanging="420"/>
      </w:pPr>
      <w:rPr>
        <w:rFonts w:hint="default" w:ascii="Times New Roman" w:hAnsi="Times New Roman" w:eastAsia="Times New Roman" w:cs="Times New Roman"/>
        <w:b/>
        <w:bCs w:val="0"/>
        <w:i/>
        <w:iCs/>
        <w:sz w:val="24"/>
        <w:szCs w:val="24"/>
      </w:rPr>
    </w:lvl>
    <w:lvl w:ilvl="1" w:tentative="0">
      <w:start w:val="1"/>
      <w:numFmt w:val="decimal"/>
      <w:lvlText w:val="2.1.%2"/>
      <w:lvlJc w:val="left"/>
      <w:pPr>
        <w:ind w:left="720" w:hanging="720"/>
      </w:pPr>
      <w:rPr>
        <w:rFonts w:hint="default" w:ascii="宋体" w:hAnsi="宋体" w:eastAsia="宋体" w:cs="宋体"/>
        <w:b/>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abstractNum w:abstractNumId="10">
    <w:nsid w:val="2E7212D6"/>
    <w:multiLevelType w:val="multilevel"/>
    <w:tmpl w:val="2E7212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F1B5227"/>
    <w:multiLevelType w:val="multilevel"/>
    <w:tmpl w:val="2F1B52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0416974"/>
    <w:multiLevelType w:val="multilevel"/>
    <w:tmpl w:val="30416974"/>
    <w:lvl w:ilvl="0" w:tentative="0">
      <w:start w:val="1"/>
      <w:numFmt w:val="decimal"/>
      <w:lvlText w:val="2.2.%1"/>
      <w:lvlJc w:val="left"/>
      <w:pPr>
        <w:ind w:left="420" w:hanging="420"/>
      </w:pPr>
      <w:rPr>
        <w:rFonts w:hint="default"/>
        <w:b/>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9102CC9"/>
    <w:multiLevelType w:val="singleLevel"/>
    <w:tmpl w:val="49102CC9"/>
    <w:lvl w:ilvl="0" w:tentative="0">
      <w:start w:val="1"/>
      <w:numFmt w:val="decimal"/>
      <w:lvlText w:val="%1."/>
      <w:lvlJc w:val="left"/>
      <w:pPr>
        <w:tabs>
          <w:tab w:val="left" w:pos="732"/>
        </w:tabs>
        <w:ind w:left="420"/>
      </w:pPr>
    </w:lvl>
  </w:abstractNum>
  <w:abstractNum w:abstractNumId="14">
    <w:nsid w:val="64D7DE0F"/>
    <w:multiLevelType w:val="multilevel"/>
    <w:tmpl w:val="64D7DE0F"/>
    <w:lvl w:ilvl="0" w:tentative="0">
      <w:start w:val="1"/>
      <w:numFmt w:val="decimal"/>
      <w:lvlText w:val="%1."/>
      <w:lvlJc w:val="left"/>
      <w:pPr>
        <w:ind w:left="420" w:hanging="420"/>
      </w:pPr>
      <w:rPr>
        <w:b/>
      </w:rPr>
    </w:lvl>
    <w:lvl w:ilvl="1" w:tentative="0">
      <w:start w:val="1"/>
      <w:numFmt w:val="decimal"/>
      <w:lvlText w:val="2.1.%2"/>
      <w:lvlJc w:val="left"/>
      <w:pPr>
        <w:ind w:left="720" w:hanging="720"/>
      </w:pPr>
      <w:rPr>
        <w:rFonts w:hint="default" w:ascii="Times New Roman" w:hAnsi="Times New Roman" w:eastAsia="等线" w:cs="Times New Roman"/>
        <w:b/>
        <w:bCs w:val="0"/>
        <w:sz w:val="28"/>
        <w:szCs w:val="28"/>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num w:numId="1">
    <w:abstractNumId w:val="6"/>
  </w:num>
  <w:num w:numId="2">
    <w:abstractNumId w:val="3"/>
  </w:num>
  <w:num w:numId="3">
    <w:abstractNumId w:val="13"/>
  </w:num>
  <w:num w:numId="4">
    <w:abstractNumId w:val="14"/>
  </w:num>
  <w:num w:numId="5">
    <w:abstractNumId w:val="2"/>
  </w:num>
  <w:num w:numId="6">
    <w:abstractNumId w:val="12"/>
  </w:num>
  <w:num w:numId="7">
    <w:abstractNumId w:val="9"/>
  </w:num>
  <w:num w:numId="8">
    <w:abstractNumId w:val="11"/>
  </w:num>
  <w:num w:numId="9">
    <w:abstractNumId w:val="8"/>
  </w:num>
  <w:num w:numId="10">
    <w:abstractNumId w:val="0"/>
  </w:num>
  <w:num w:numId="11">
    <w:abstractNumId w:val="7"/>
  </w:num>
  <w:num w:numId="12">
    <w:abstractNumId w:val="10"/>
  </w:num>
  <w:num w:numId="13">
    <w:abstractNumId w:val="1"/>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mNDI3NzJhZjExYzkzM2VjZTc5MTg5YTkyMDgwN2IifQ=="/>
  </w:docVars>
  <w:rsids>
    <w:rsidRoot w:val="00082971"/>
    <w:rsid w:val="0000622C"/>
    <w:rsid w:val="00034EFD"/>
    <w:rsid w:val="0003513F"/>
    <w:rsid w:val="000417D8"/>
    <w:rsid w:val="000807B3"/>
    <w:rsid w:val="00082971"/>
    <w:rsid w:val="0008619E"/>
    <w:rsid w:val="00093D9B"/>
    <w:rsid w:val="000B0467"/>
    <w:rsid w:val="000D0F35"/>
    <w:rsid w:val="000D4D0C"/>
    <w:rsid w:val="000D63FA"/>
    <w:rsid w:val="000F5E5A"/>
    <w:rsid w:val="00110B78"/>
    <w:rsid w:val="0011332E"/>
    <w:rsid w:val="00113349"/>
    <w:rsid w:val="001141B0"/>
    <w:rsid w:val="00131DE8"/>
    <w:rsid w:val="00162153"/>
    <w:rsid w:val="00163C76"/>
    <w:rsid w:val="00172DA9"/>
    <w:rsid w:val="001A6952"/>
    <w:rsid w:val="001C2F13"/>
    <w:rsid w:val="001E0890"/>
    <w:rsid w:val="001E672D"/>
    <w:rsid w:val="001F27B8"/>
    <w:rsid w:val="002009C0"/>
    <w:rsid w:val="00203658"/>
    <w:rsid w:val="002052CC"/>
    <w:rsid w:val="00211FED"/>
    <w:rsid w:val="002150FF"/>
    <w:rsid w:val="0022249C"/>
    <w:rsid w:val="00234B9B"/>
    <w:rsid w:val="00246158"/>
    <w:rsid w:val="00247B32"/>
    <w:rsid w:val="00270E3E"/>
    <w:rsid w:val="00276D9B"/>
    <w:rsid w:val="002A7855"/>
    <w:rsid w:val="002B29A4"/>
    <w:rsid w:val="002B41B1"/>
    <w:rsid w:val="002D5E21"/>
    <w:rsid w:val="002E5142"/>
    <w:rsid w:val="002F45EC"/>
    <w:rsid w:val="003070EB"/>
    <w:rsid w:val="003133DC"/>
    <w:rsid w:val="00314AD1"/>
    <w:rsid w:val="003151AD"/>
    <w:rsid w:val="003475C1"/>
    <w:rsid w:val="00361D53"/>
    <w:rsid w:val="00365D11"/>
    <w:rsid w:val="00391E4A"/>
    <w:rsid w:val="00394FC9"/>
    <w:rsid w:val="003A00A1"/>
    <w:rsid w:val="003A43FE"/>
    <w:rsid w:val="003B2A97"/>
    <w:rsid w:val="003B3734"/>
    <w:rsid w:val="003D0749"/>
    <w:rsid w:val="003D7280"/>
    <w:rsid w:val="003D770A"/>
    <w:rsid w:val="003F08EA"/>
    <w:rsid w:val="003F4FA4"/>
    <w:rsid w:val="003F7886"/>
    <w:rsid w:val="00402A11"/>
    <w:rsid w:val="004056E6"/>
    <w:rsid w:val="00417C12"/>
    <w:rsid w:val="004300B9"/>
    <w:rsid w:val="004326CB"/>
    <w:rsid w:val="004434D3"/>
    <w:rsid w:val="00443A2B"/>
    <w:rsid w:val="00455B76"/>
    <w:rsid w:val="00462882"/>
    <w:rsid w:val="00467FAB"/>
    <w:rsid w:val="0049067A"/>
    <w:rsid w:val="004A2FE4"/>
    <w:rsid w:val="004A6EBB"/>
    <w:rsid w:val="004B1A1C"/>
    <w:rsid w:val="004B6BBF"/>
    <w:rsid w:val="004C5869"/>
    <w:rsid w:val="004D41AB"/>
    <w:rsid w:val="004E124A"/>
    <w:rsid w:val="004F051F"/>
    <w:rsid w:val="0050006F"/>
    <w:rsid w:val="0050341F"/>
    <w:rsid w:val="00504388"/>
    <w:rsid w:val="0052220E"/>
    <w:rsid w:val="00525FE2"/>
    <w:rsid w:val="00533805"/>
    <w:rsid w:val="00533D38"/>
    <w:rsid w:val="005451DD"/>
    <w:rsid w:val="0055082C"/>
    <w:rsid w:val="005614A3"/>
    <w:rsid w:val="005619E2"/>
    <w:rsid w:val="00561FB1"/>
    <w:rsid w:val="005975BD"/>
    <w:rsid w:val="005D0CB5"/>
    <w:rsid w:val="005D19E6"/>
    <w:rsid w:val="005D6694"/>
    <w:rsid w:val="005E42AC"/>
    <w:rsid w:val="005E4B24"/>
    <w:rsid w:val="00600D92"/>
    <w:rsid w:val="006025C8"/>
    <w:rsid w:val="00605AE6"/>
    <w:rsid w:val="006119EA"/>
    <w:rsid w:val="0063253D"/>
    <w:rsid w:val="00656D71"/>
    <w:rsid w:val="006747B1"/>
    <w:rsid w:val="0068744D"/>
    <w:rsid w:val="00690730"/>
    <w:rsid w:val="00696D94"/>
    <w:rsid w:val="006C06E6"/>
    <w:rsid w:val="00702C89"/>
    <w:rsid w:val="0070621D"/>
    <w:rsid w:val="00717FF8"/>
    <w:rsid w:val="00723510"/>
    <w:rsid w:val="00723FFB"/>
    <w:rsid w:val="00725DDB"/>
    <w:rsid w:val="00727EEF"/>
    <w:rsid w:val="00751483"/>
    <w:rsid w:val="00751595"/>
    <w:rsid w:val="00753642"/>
    <w:rsid w:val="00754D54"/>
    <w:rsid w:val="0078366C"/>
    <w:rsid w:val="007924A0"/>
    <w:rsid w:val="00795838"/>
    <w:rsid w:val="007D47DB"/>
    <w:rsid w:val="007E5430"/>
    <w:rsid w:val="008034F1"/>
    <w:rsid w:val="00811846"/>
    <w:rsid w:val="008119CA"/>
    <w:rsid w:val="00812FE9"/>
    <w:rsid w:val="0082038A"/>
    <w:rsid w:val="00821B44"/>
    <w:rsid w:val="00824BEF"/>
    <w:rsid w:val="00830CC9"/>
    <w:rsid w:val="00832E7F"/>
    <w:rsid w:val="00886757"/>
    <w:rsid w:val="00895A91"/>
    <w:rsid w:val="008A06C8"/>
    <w:rsid w:val="008A5555"/>
    <w:rsid w:val="008B542D"/>
    <w:rsid w:val="008C781D"/>
    <w:rsid w:val="008C7CCB"/>
    <w:rsid w:val="008D1F36"/>
    <w:rsid w:val="008E742D"/>
    <w:rsid w:val="008F26DC"/>
    <w:rsid w:val="00901428"/>
    <w:rsid w:val="00901D45"/>
    <w:rsid w:val="00927EFD"/>
    <w:rsid w:val="00935C63"/>
    <w:rsid w:val="009445C8"/>
    <w:rsid w:val="00947018"/>
    <w:rsid w:val="009871E9"/>
    <w:rsid w:val="009B3623"/>
    <w:rsid w:val="009E2ED4"/>
    <w:rsid w:val="009E5AE3"/>
    <w:rsid w:val="009F028A"/>
    <w:rsid w:val="009F1420"/>
    <w:rsid w:val="00A0204A"/>
    <w:rsid w:val="00A03192"/>
    <w:rsid w:val="00A223F9"/>
    <w:rsid w:val="00A27006"/>
    <w:rsid w:val="00A27550"/>
    <w:rsid w:val="00A314EC"/>
    <w:rsid w:val="00A32262"/>
    <w:rsid w:val="00A418C4"/>
    <w:rsid w:val="00A4315D"/>
    <w:rsid w:val="00A43743"/>
    <w:rsid w:val="00A46286"/>
    <w:rsid w:val="00A46597"/>
    <w:rsid w:val="00A833AA"/>
    <w:rsid w:val="00AA33DE"/>
    <w:rsid w:val="00AB4BCC"/>
    <w:rsid w:val="00AB7C30"/>
    <w:rsid w:val="00AD28E4"/>
    <w:rsid w:val="00AD595C"/>
    <w:rsid w:val="00AF2624"/>
    <w:rsid w:val="00B04B41"/>
    <w:rsid w:val="00B745A5"/>
    <w:rsid w:val="00B92591"/>
    <w:rsid w:val="00BA3931"/>
    <w:rsid w:val="00BB25DC"/>
    <w:rsid w:val="00BB533C"/>
    <w:rsid w:val="00BD7C70"/>
    <w:rsid w:val="00BE4740"/>
    <w:rsid w:val="00C0353F"/>
    <w:rsid w:val="00C2024E"/>
    <w:rsid w:val="00C248E9"/>
    <w:rsid w:val="00C45194"/>
    <w:rsid w:val="00C63422"/>
    <w:rsid w:val="00C66D0C"/>
    <w:rsid w:val="00C847CE"/>
    <w:rsid w:val="00C85FB9"/>
    <w:rsid w:val="00CA750C"/>
    <w:rsid w:val="00CB0676"/>
    <w:rsid w:val="00CB6708"/>
    <w:rsid w:val="00CC609D"/>
    <w:rsid w:val="00CF3507"/>
    <w:rsid w:val="00CF5E10"/>
    <w:rsid w:val="00D159EB"/>
    <w:rsid w:val="00D306E8"/>
    <w:rsid w:val="00D44EA9"/>
    <w:rsid w:val="00D65788"/>
    <w:rsid w:val="00D70EFB"/>
    <w:rsid w:val="00D82061"/>
    <w:rsid w:val="00D82DFF"/>
    <w:rsid w:val="00D847A5"/>
    <w:rsid w:val="00DA44AE"/>
    <w:rsid w:val="00DB0369"/>
    <w:rsid w:val="00DB3F6F"/>
    <w:rsid w:val="00DC01E5"/>
    <w:rsid w:val="00DC07BE"/>
    <w:rsid w:val="00DC320A"/>
    <w:rsid w:val="00DC6F17"/>
    <w:rsid w:val="00DD0D98"/>
    <w:rsid w:val="00DF384A"/>
    <w:rsid w:val="00DF5786"/>
    <w:rsid w:val="00E05A54"/>
    <w:rsid w:val="00E06C22"/>
    <w:rsid w:val="00E1267F"/>
    <w:rsid w:val="00E16BB7"/>
    <w:rsid w:val="00E17ABD"/>
    <w:rsid w:val="00E32582"/>
    <w:rsid w:val="00E35A04"/>
    <w:rsid w:val="00E476EE"/>
    <w:rsid w:val="00E625A6"/>
    <w:rsid w:val="00E7462D"/>
    <w:rsid w:val="00E74C5B"/>
    <w:rsid w:val="00E805E7"/>
    <w:rsid w:val="00E83C7E"/>
    <w:rsid w:val="00EA4F62"/>
    <w:rsid w:val="00EA69CF"/>
    <w:rsid w:val="00EA794B"/>
    <w:rsid w:val="00EB69B7"/>
    <w:rsid w:val="00EC23BB"/>
    <w:rsid w:val="00EC2BB8"/>
    <w:rsid w:val="00EF6866"/>
    <w:rsid w:val="00F316AE"/>
    <w:rsid w:val="00F520AB"/>
    <w:rsid w:val="00F57548"/>
    <w:rsid w:val="00F70398"/>
    <w:rsid w:val="00F74DD1"/>
    <w:rsid w:val="00F800BA"/>
    <w:rsid w:val="00F814BB"/>
    <w:rsid w:val="00FA4717"/>
    <w:rsid w:val="00FB4689"/>
    <w:rsid w:val="00FC2692"/>
    <w:rsid w:val="00FD568A"/>
    <w:rsid w:val="00FD71D9"/>
    <w:rsid w:val="00FE7EE0"/>
    <w:rsid w:val="00FF3661"/>
    <w:rsid w:val="00FF4706"/>
    <w:rsid w:val="00FF753A"/>
    <w:rsid w:val="02BB76A0"/>
    <w:rsid w:val="02E83FAA"/>
    <w:rsid w:val="03483173"/>
    <w:rsid w:val="03893118"/>
    <w:rsid w:val="039E42B2"/>
    <w:rsid w:val="03CF5817"/>
    <w:rsid w:val="03E976DD"/>
    <w:rsid w:val="040E7907"/>
    <w:rsid w:val="04545791"/>
    <w:rsid w:val="04F51884"/>
    <w:rsid w:val="0540041A"/>
    <w:rsid w:val="05B0324A"/>
    <w:rsid w:val="06017F04"/>
    <w:rsid w:val="062F5869"/>
    <w:rsid w:val="07707311"/>
    <w:rsid w:val="077D0D87"/>
    <w:rsid w:val="07E5409F"/>
    <w:rsid w:val="07ED25AB"/>
    <w:rsid w:val="08022F75"/>
    <w:rsid w:val="083735F7"/>
    <w:rsid w:val="08A13C26"/>
    <w:rsid w:val="08C96D7B"/>
    <w:rsid w:val="096B2D0D"/>
    <w:rsid w:val="09EA4241"/>
    <w:rsid w:val="0A2170A6"/>
    <w:rsid w:val="0B691F99"/>
    <w:rsid w:val="0B7D17D1"/>
    <w:rsid w:val="0C7D27EA"/>
    <w:rsid w:val="0CA27D14"/>
    <w:rsid w:val="0CAA5073"/>
    <w:rsid w:val="0CB803CA"/>
    <w:rsid w:val="0CB92BF1"/>
    <w:rsid w:val="0CE64BE7"/>
    <w:rsid w:val="0E531032"/>
    <w:rsid w:val="0E5E421D"/>
    <w:rsid w:val="0FA955F5"/>
    <w:rsid w:val="10BB27A2"/>
    <w:rsid w:val="10E11DAB"/>
    <w:rsid w:val="11050A82"/>
    <w:rsid w:val="11423ACC"/>
    <w:rsid w:val="117910C1"/>
    <w:rsid w:val="117B56E4"/>
    <w:rsid w:val="123576CC"/>
    <w:rsid w:val="12D024C3"/>
    <w:rsid w:val="134B4BB4"/>
    <w:rsid w:val="13795061"/>
    <w:rsid w:val="137C6D37"/>
    <w:rsid w:val="13841A96"/>
    <w:rsid w:val="13AD1DFD"/>
    <w:rsid w:val="14012D8C"/>
    <w:rsid w:val="145E6E6F"/>
    <w:rsid w:val="15072868"/>
    <w:rsid w:val="15BD7BC5"/>
    <w:rsid w:val="15DE3B61"/>
    <w:rsid w:val="16F77107"/>
    <w:rsid w:val="171928F1"/>
    <w:rsid w:val="173069C1"/>
    <w:rsid w:val="17410382"/>
    <w:rsid w:val="178C102A"/>
    <w:rsid w:val="17F66A50"/>
    <w:rsid w:val="182E1C36"/>
    <w:rsid w:val="18386835"/>
    <w:rsid w:val="196938FF"/>
    <w:rsid w:val="1A366198"/>
    <w:rsid w:val="1AD74FDF"/>
    <w:rsid w:val="1B407B49"/>
    <w:rsid w:val="1C0236AB"/>
    <w:rsid w:val="1C227856"/>
    <w:rsid w:val="1D686669"/>
    <w:rsid w:val="1DD5022C"/>
    <w:rsid w:val="1DEE7AF3"/>
    <w:rsid w:val="1E2318CF"/>
    <w:rsid w:val="1E873CC8"/>
    <w:rsid w:val="1F78003C"/>
    <w:rsid w:val="1F8714F0"/>
    <w:rsid w:val="202420FC"/>
    <w:rsid w:val="20C17B34"/>
    <w:rsid w:val="21B00A1C"/>
    <w:rsid w:val="21F169D8"/>
    <w:rsid w:val="23744181"/>
    <w:rsid w:val="23E10F23"/>
    <w:rsid w:val="243A3A1F"/>
    <w:rsid w:val="253D405D"/>
    <w:rsid w:val="25FE6104"/>
    <w:rsid w:val="263559CF"/>
    <w:rsid w:val="26626F84"/>
    <w:rsid w:val="2694227D"/>
    <w:rsid w:val="26B44B5C"/>
    <w:rsid w:val="27554518"/>
    <w:rsid w:val="275D221F"/>
    <w:rsid w:val="2780018A"/>
    <w:rsid w:val="28150A8A"/>
    <w:rsid w:val="28685CA3"/>
    <w:rsid w:val="289D7E88"/>
    <w:rsid w:val="28A17393"/>
    <w:rsid w:val="28B27025"/>
    <w:rsid w:val="28C17EDE"/>
    <w:rsid w:val="290A0F1C"/>
    <w:rsid w:val="290F7F1A"/>
    <w:rsid w:val="29107655"/>
    <w:rsid w:val="2A003345"/>
    <w:rsid w:val="2A4F1864"/>
    <w:rsid w:val="2A850408"/>
    <w:rsid w:val="2B041766"/>
    <w:rsid w:val="2B8C00D9"/>
    <w:rsid w:val="2BB5659B"/>
    <w:rsid w:val="2BF902AA"/>
    <w:rsid w:val="2C3039F3"/>
    <w:rsid w:val="2C513230"/>
    <w:rsid w:val="2CCB07FE"/>
    <w:rsid w:val="2D170DFB"/>
    <w:rsid w:val="2D1E6D44"/>
    <w:rsid w:val="2D376532"/>
    <w:rsid w:val="2D644A7A"/>
    <w:rsid w:val="2D65288F"/>
    <w:rsid w:val="2DB17319"/>
    <w:rsid w:val="2EB564B0"/>
    <w:rsid w:val="2EBA279B"/>
    <w:rsid w:val="2EBC0FFC"/>
    <w:rsid w:val="2F9E6293"/>
    <w:rsid w:val="3041724A"/>
    <w:rsid w:val="306D5437"/>
    <w:rsid w:val="311D632C"/>
    <w:rsid w:val="31A919B2"/>
    <w:rsid w:val="32B45338"/>
    <w:rsid w:val="33356B95"/>
    <w:rsid w:val="339870D2"/>
    <w:rsid w:val="33C43DFF"/>
    <w:rsid w:val="34403E13"/>
    <w:rsid w:val="34FF42D8"/>
    <w:rsid w:val="35236A6A"/>
    <w:rsid w:val="35496126"/>
    <w:rsid w:val="35674C0A"/>
    <w:rsid w:val="35EB7B5A"/>
    <w:rsid w:val="36317B6F"/>
    <w:rsid w:val="370068A1"/>
    <w:rsid w:val="386B362E"/>
    <w:rsid w:val="3884614E"/>
    <w:rsid w:val="388B7B2D"/>
    <w:rsid w:val="39A25143"/>
    <w:rsid w:val="3A4D6EBA"/>
    <w:rsid w:val="3ABB1AF3"/>
    <w:rsid w:val="3B077005"/>
    <w:rsid w:val="3B2D3D70"/>
    <w:rsid w:val="3B9564F4"/>
    <w:rsid w:val="3BD83659"/>
    <w:rsid w:val="3BE42917"/>
    <w:rsid w:val="3C0C7A93"/>
    <w:rsid w:val="3C1C4D96"/>
    <w:rsid w:val="3CB51230"/>
    <w:rsid w:val="3D6A1DD7"/>
    <w:rsid w:val="3D882E5F"/>
    <w:rsid w:val="3DA7674C"/>
    <w:rsid w:val="3DAB1B45"/>
    <w:rsid w:val="3DD64ECE"/>
    <w:rsid w:val="3E3B77AB"/>
    <w:rsid w:val="3E647790"/>
    <w:rsid w:val="3F0D37E0"/>
    <w:rsid w:val="3FC974A7"/>
    <w:rsid w:val="40447D3F"/>
    <w:rsid w:val="41094100"/>
    <w:rsid w:val="411D7CE3"/>
    <w:rsid w:val="437E62BA"/>
    <w:rsid w:val="43C714F4"/>
    <w:rsid w:val="43EB5F32"/>
    <w:rsid w:val="43EE713B"/>
    <w:rsid w:val="445C47A6"/>
    <w:rsid w:val="446E5065"/>
    <w:rsid w:val="44B5245E"/>
    <w:rsid w:val="457F2DF7"/>
    <w:rsid w:val="468E79DC"/>
    <w:rsid w:val="47AE37FD"/>
    <w:rsid w:val="481D7ECC"/>
    <w:rsid w:val="48DB7BE9"/>
    <w:rsid w:val="493B260D"/>
    <w:rsid w:val="4B425C88"/>
    <w:rsid w:val="4C6253BD"/>
    <w:rsid w:val="4C752CF2"/>
    <w:rsid w:val="4D2F0B36"/>
    <w:rsid w:val="4D791E7C"/>
    <w:rsid w:val="4D795349"/>
    <w:rsid w:val="4D9F626A"/>
    <w:rsid w:val="4E79477B"/>
    <w:rsid w:val="4EA74993"/>
    <w:rsid w:val="4F594D11"/>
    <w:rsid w:val="502A3A06"/>
    <w:rsid w:val="503C55AF"/>
    <w:rsid w:val="50444827"/>
    <w:rsid w:val="50796C50"/>
    <w:rsid w:val="518A373B"/>
    <w:rsid w:val="52410C5B"/>
    <w:rsid w:val="526737B2"/>
    <w:rsid w:val="52EB1110"/>
    <w:rsid w:val="53026CBF"/>
    <w:rsid w:val="5415414D"/>
    <w:rsid w:val="542F26FF"/>
    <w:rsid w:val="54A22574"/>
    <w:rsid w:val="54C53DC5"/>
    <w:rsid w:val="54FB4087"/>
    <w:rsid w:val="577F24AA"/>
    <w:rsid w:val="577F5CB8"/>
    <w:rsid w:val="57934896"/>
    <w:rsid w:val="58103A8A"/>
    <w:rsid w:val="58561316"/>
    <w:rsid w:val="58617F5C"/>
    <w:rsid w:val="58764CAB"/>
    <w:rsid w:val="58920B04"/>
    <w:rsid w:val="58AF6DD5"/>
    <w:rsid w:val="59304785"/>
    <w:rsid w:val="5AD57890"/>
    <w:rsid w:val="5AEB572E"/>
    <w:rsid w:val="5B183112"/>
    <w:rsid w:val="5BB701E0"/>
    <w:rsid w:val="5BD32F24"/>
    <w:rsid w:val="5C0C5203"/>
    <w:rsid w:val="5C250119"/>
    <w:rsid w:val="5D5D1835"/>
    <w:rsid w:val="5D8F532B"/>
    <w:rsid w:val="5E32585B"/>
    <w:rsid w:val="5EA94ACC"/>
    <w:rsid w:val="5F36446E"/>
    <w:rsid w:val="5FAC0C4C"/>
    <w:rsid w:val="603B43A7"/>
    <w:rsid w:val="611973CB"/>
    <w:rsid w:val="61D73548"/>
    <w:rsid w:val="62A946FF"/>
    <w:rsid w:val="636B5B38"/>
    <w:rsid w:val="638E780A"/>
    <w:rsid w:val="63900517"/>
    <w:rsid w:val="63D17EA6"/>
    <w:rsid w:val="64255A1B"/>
    <w:rsid w:val="6487581A"/>
    <w:rsid w:val="64ED373A"/>
    <w:rsid w:val="65977615"/>
    <w:rsid w:val="65D51611"/>
    <w:rsid w:val="65DF097B"/>
    <w:rsid w:val="66016BDA"/>
    <w:rsid w:val="66252916"/>
    <w:rsid w:val="667F353F"/>
    <w:rsid w:val="668B3460"/>
    <w:rsid w:val="66961C35"/>
    <w:rsid w:val="67051C91"/>
    <w:rsid w:val="675F470B"/>
    <w:rsid w:val="67A6239B"/>
    <w:rsid w:val="683019DE"/>
    <w:rsid w:val="691F1FEC"/>
    <w:rsid w:val="691F6703"/>
    <w:rsid w:val="69727678"/>
    <w:rsid w:val="69E6019D"/>
    <w:rsid w:val="69F95162"/>
    <w:rsid w:val="6A0532EC"/>
    <w:rsid w:val="6A4D6295"/>
    <w:rsid w:val="6A981A6E"/>
    <w:rsid w:val="6AB97E88"/>
    <w:rsid w:val="6B5E66D3"/>
    <w:rsid w:val="6BCC13EC"/>
    <w:rsid w:val="6C7F40B9"/>
    <w:rsid w:val="6D1C53CA"/>
    <w:rsid w:val="6D97289D"/>
    <w:rsid w:val="6E2E7E8E"/>
    <w:rsid w:val="6EB05630"/>
    <w:rsid w:val="6EB55227"/>
    <w:rsid w:val="6F7B1FD8"/>
    <w:rsid w:val="702459EC"/>
    <w:rsid w:val="707F3150"/>
    <w:rsid w:val="70C42D2B"/>
    <w:rsid w:val="70D97A0C"/>
    <w:rsid w:val="712D0961"/>
    <w:rsid w:val="71696AEF"/>
    <w:rsid w:val="716D5A23"/>
    <w:rsid w:val="71887C3A"/>
    <w:rsid w:val="731B67CA"/>
    <w:rsid w:val="732975BA"/>
    <w:rsid w:val="73561ABF"/>
    <w:rsid w:val="735D516B"/>
    <w:rsid w:val="74893F47"/>
    <w:rsid w:val="74AE2B60"/>
    <w:rsid w:val="74D448E6"/>
    <w:rsid w:val="752308C0"/>
    <w:rsid w:val="75756BAF"/>
    <w:rsid w:val="75E94CF3"/>
    <w:rsid w:val="76C03F95"/>
    <w:rsid w:val="7855070D"/>
    <w:rsid w:val="78A86FC9"/>
    <w:rsid w:val="78B83C1C"/>
    <w:rsid w:val="79020CA5"/>
    <w:rsid w:val="793721B2"/>
    <w:rsid w:val="79682D81"/>
    <w:rsid w:val="798E358C"/>
    <w:rsid w:val="7A574C10"/>
    <w:rsid w:val="7A9C28CC"/>
    <w:rsid w:val="7AC96B9B"/>
    <w:rsid w:val="7B306AFA"/>
    <w:rsid w:val="7B3724FD"/>
    <w:rsid w:val="7B4D1357"/>
    <w:rsid w:val="7BB00E61"/>
    <w:rsid w:val="7BB57CD1"/>
    <w:rsid w:val="7C7C095E"/>
    <w:rsid w:val="7DE32AF8"/>
    <w:rsid w:val="7EF74803"/>
    <w:rsid w:val="7EF766B2"/>
    <w:rsid w:val="7F081442"/>
    <w:rsid w:val="7F163185"/>
    <w:rsid w:val="7F782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cs="Lohit Devanagari" w:eastAsiaTheme="minorEastAsia"/>
      <w:kern w:val="2"/>
      <w:sz w:val="24"/>
      <w:szCs w:val="24"/>
      <w:lang w:val="en-IN" w:eastAsia="zh-CN" w:bidi="hi-IN"/>
    </w:rPr>
  </w:style>
  <w:style w:type="paragraph" w:styleId="2">
    <w:name w:val="heading 1"/>
    <w:next w:val="1"/>
    <w:link w:val="14"/>
    <w:qFormat/>
    <w:uiPriority w:val="9"/>
    <w:pPr>
      <w:keepNext/>
      <w:keepLines/>
      <w:pBdr>
        <w:top w:val="single" w:color="000000" w:sz="12" w:space="3"/>
      </w:pBdr>
      <w:suppressAutoHyphens/>
      <w:overflowPunct w:val="0"/>
      <w:spacing w:before="240" w:after="180"/>
      <w:ind w:left="1134" w:hanging="1134"/>
      <w:textAlignment w:val="baseline"/>
      <w:outlineLvl w:val="0"/>
    </w:pPr>
    <w:rPr>
      <w:rFonts w:ascii="Arial" w:hAnsi="Arial" w:eastAsia="Times New Roman" w:cs="Times New Roman"/>
      <w:kern w:val="0"/>
      <w:sz w:val="36"/>
      <w:szCs w:val="20"/>
      <w:lang w:val="en-GB" w:eastAsia="ja-JP"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0"/>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caption"/>
    <w:basedOn w:val="1"/>
    <w:next w:val="1"/>
    <w:link w:val="21"/>
    <w:qFormat/>
    <w:uiPriority w:val="0"/>
    <w:pPr>
      <w:spacing w:before="120" w:after="120"/>
    </w:pPr>
    <w:rPr>
      <w:b/>
    </w:rPr>
  </w:style>
  <w:style w:type="paragraph" w:styleId="5">
    <w:name w:val="Body Text"/>
    <w:basedOn w:val="1"/>
    <w:qFormat/>
    <w:uiPriority w:val="0"/>
    <w:pPr>
      <w:spacing w:after="120"/>
      <w:jc w:val="both"/>
    </w:pPr>
    <w:rPr>
      <w:rFonts w:eastAsia="MS Mincho"/>
    </w:rPr>
  </w:style>
  <w:style w:type="paragraph" w:styleId="6">
    <w:name w:val="Balloon Text"/>
    <w:basedOn w:val="1"/>
    <w:link w:val="20"/>
    <w:semiHidden/>
    <w:unhideWhenUsed/>
    <w:qFormat/>
    <w:uiPriority w:val="99"/>
    <w:rPr>
      <w:rFonts w:cs="Mangal"/>
      <w:sz w:val="18"/>
      <w:szCs w:val="16"/>
    </w:rPr>
  </w:style>
  <w:style w:type="paragraph" w:styleId="7">
    <w:name w:val="footer"/>
    <w:basedOn w:val="1"/>
    <w:link w:val="13"/>
    <w:unhideWhenUsed/>
    <w:qFormat/>
    <w:uiPriority w:val="99"/>
    <w:pPr>
      <w:tabs>
        <w:tab w:val="center" w:pos="4153"/>
        <w:tab w:val="right" w:pos="8306"/>
      </w:tabs>
      <w:snapToGrid w:val="0"/>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标题 1 字符"/>
    <w:basedOn w:val="11"/>
    <w:link w:val="2"/>
    <w:qFormat/>
    <w:uiPriority w:val="9"/>
    <w:rPr>
      <w:rFonts w:ascii="Arial" w:hAnsi="Arial" w:eastAsia="Times New Roman" w:cs="Times New Roman"/>
      <w:kern w:val="0"/>
      <w:sz w:val="36"/>
      <w:szCs w:val="20"/>
      <w:lang w:val="en-GB" w:eastAsia="ja-JP"/>
    </w:rPr>
  </w:style>
  <w:style w:type="paragraph" w:customStyle="1" w:styleId="15">
    <w:name w:val="Table Contents"/>
    <w:basedOn w:val="1"/>
    <w:qFormat/>
    <w:uiPriority w:val="0"/>
    <w:pPr>
      <w:suppressLineNumbers/>
    </w:pPr>
  </w:style>
  <w:style w:type="paragraph" w:customStyle="1" w:styleId="16">
    <w:name w:val="Obsrv"/>
    <w:basedOn w:val="1"/>
    <w:qFormat/>
    <w:uiPriority w:val="0"/>
    <w:pPr>
      <w:tabs>
        <w:tab w:val="left" w:pos="1530"/>
        <w:tab w:val="left" w:pos="1699"/>
      </w:tabs>
      <w:spacing w:before="120" w:after="120"/>
      <w:jc w:val="both"/>
    </w:pPr>
    <w:rPr>
      <w:b/>
      <w:lang w:eastAsia="ja-JP"/>
    </w:rPr>
  </w:style>
  <w:style w:type="paragraph" w:styleId="17">
    <w:name w:val="List Paragraph"/>
    <w:basedOn w:val="1"/>
    <w:link w:val="19"/>
    <w:qFormat/>
    <w:uiPriority w:val="34"/>
    <w:pPr>
      <w:spacing w:after="120"/>
    </w:pPr>
    <w:rPr>
      <w:rFonts w:eastAsia="宋体"/>
      <w:lang w:val="en-US"/>
    </w:rPr>
  </w:style>
  <w:style w:type="paragraph" w:customStyle="1" w:styleId="18">
    <w:name w:val="LO-Normal5"/>
    <w:basedOn w:val="1"/>
    <w:qFormat/>
    <w:uiPriority w:val="1"/>
    <w:pPr>
      <w:spacing w:after="160" w:line="256" w:lineRule="auto"/>
    </w:pPr>
    <w:rPr>
      <w:rFonts w:ascii="Calibri" w:hAnsi="Calibri" w:eastAsia="Calibri" w:cs="Arial"/>
      <w:sz w:val="22"/>
      <w:szCs w:val="22"/>
      <w:lang w:eastAsia="en-US" w:bidi="ar-SA"/>
    </w:rPr>
  </w:style>
  <w:style w:type="character" w:customStyle="1" w:styleId="19">
    <w:name w:val="列出段落 字符"/>
    <w:link w:val="17"/>
    <w:qFormat/>
    <w:uiPriority w:val="34"/>
    <w:rPr>
      <w:rFonts w:ascii="Liberation Serif" w:hAnsi="Liberation Serif" w:eastAsia="宋体" w:cs="Lohit Devanagari"/>
      <w:sz w:val="24"/>
      <w:szCs w:val="24"/>
      <w:lang w:bidi="hi-IN"/>
    </w:rPr>
  </w:style>
  <w:style w:type="character" w:customStyle="1" w:styleId="20">
    <w:name w:val="批注框文本 字符"/>
    <w:basedOn w:val="11"/>
    <w:link w:val="6"/>
    <w:semiHidden/>
    <w:qFormat/>
    <w:uiPriority w:val="99"/>
    <w:rPr>
      <w:rFonts w:ascii="Liberation Serif" w:hAnsi="Liberation Serif" w:cs="Mangal"/>
      <w:sz w:val="18"/>
      <w:szCs w:val="16"/>
      <w:lang w:val="en-IN" w:bidi="hi-IN"/>
    </w:rPr>
  </w:style>
  <w:style w:type="character" w:customStyle="1" w:styleId="21">
    <w:name w:val="题注 字符"/>
    <w:link w:val="4"/>
    <w:qFormat/>
    <w:uiPriority w:val="0"/>
    <w:rPr>
      <w:rFonts w:ascii="Liberation Serif" w:hAnsi="Liberation Serif" w:cs="Lohit Devanagari"/>
      <w:b/>
      <w:sz w:val="24"/>
      <w:szCs w:val="24"/>
      <w:lang w:val="en-IN" w:bidi="hi-I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933179-44B1-4F02-AB8D-381C4A14244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1658</Words>
  <Characters>7861</Characters>
  <Lines>113</Lines>
  <Paragraphs>32</Paragraphs>
  <TotalTime>257</TotalTime>
  <ScaleCrop>false</ScaleCrop>
  <LinksUpToDate>false</LinksUpToDate>
  <CharactersWithSpaces>9398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2023-04-06T08:13:00Z</dcterms:created>
  <dc:creator>comba</dc:creator>
  <cp:lastModifiedBy>46844</cp:lastModifiedBy>
  <dcterms:modified xsi:type="dcterms:W3CDTF">2023-05-11T08:12:57Z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6FBDE7CEA47A48D7B6FB387495CAE4F1_12</vt:lpwstr>
  </property>
</Properties>
</file>